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0" w:leftChars="0" w:firstLine="0" w:firstLineChars="0"/>
        <w:jc w:val="both"/>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-24130</wp:posOffset>
            </wp:positionH>
            <wp:positionV relativeFrom="paragraph">
              <wp:posOffset>46990</wp:posOffset>
            </wp:positionV>
            <wp:extent cx="5755005" cy="8514080"/>
            <wp:effectExtent l="0" t="0" r="17145" b="1270"/>
            <wp:wrapNone/>
            <wp:docPr id="5" name="图片 5" descr="76e1bf971f81ffe7ee025b36ec25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6e1bf971f81ffe7ee025b36ec253c2"/>
                    <pic:cNvPicPr>
                      <a:picLocks noChangeAspect="1"/>
                    </pic:cNvPicPr>
                  </pic:nvPicPr>
                  <pic:blipFill>
                    <a:blip r:embed="rId8"/>
                    <a:stretch>
                      <a:fillRect/>
                    </a:stretch>
                  </pic:blipFill>
                  <pic:spPr>
                    <a:xfrm>
                      <a:off x="0" y="0"/>
                      <a:ext cx="5755005" cy="8514080"/>
                    </a:xfrm>
                    <a:prstGeom prst="rect">
                      <a:avLst/>
                    </a:prstGeom>
                  </pic:spPr>
                </pic:pic>
              </a:graphicData>
            </a:graphic>
          </wp:anchor>
        </w:drawing>
      </w:r>
    </w:p>
    <w:p>
      <w:pPr>
        <w:spacing w:after="0"/>
        <w:ind w:firstLine="0"/>
        <w:jc w:val="center"/>
      </w:pPr>
    </w:p>
    <w:p>
      <w:pPr>
        <w:pStyle w:val="2"/>
      </w:pPr>
    </w:p>
    <w:p/>
    <w:p>
      <w:pPr>
        <w:pStyle w:val="2"/>
      </w:pPr>
    </w:p>
    <w:p/>
    <w:p>
      <w:pPr>
        <w:pStyle w:val="2"/>
      </w:pPr>
    </w:p>
    <w:p/>
    <w:p>
      <w:pPr>
        <w:pStyle w:val="2"/>
      </w:pPr>
    </w:p>
    <w:p/>
    <w:p>
      <w:pPr>
        <w:pStyle w:val="2"/>
      </w:pPr>
    </w:p>
    <w:p/>
    <w:p>
      <w:pPr>
        <w:pStyle w:val="2"/>
      </w:pPr>
    </w:p>
    <w:p/>
    <w:p>
      <w:pPr>
        <w:pStyle w:val="2"/>
      </w:pPr>
    </w:p>
    <w:p/>
    <w:p>
      <w:pPr>
        <w:pStyle w:val="2"/>
      </w:pPr>
    </w:p>
    <w:p>
      <w:pPr>
        <w:spacing w:after="0"/>
        <w:ind w:firstLine="0"/>
        <w:jc w:val="center"/>
      </w:pPr>
    </w:p>
    <w:p>
      <w:pPr>
        <w:pStyle w:val="2"/>
      </w:pPr>
    </w:p>
    <w:p/>
    <w:p>
      <w:pPr>
        <w:pStyle w:val="2"/>
      </w:pPr>
    </w:p>
    <w:p/>
    <w:p>
      <w:pPr>
        <w:pStyle w:val="2"/>
      </w:pPr>
    </w:p>
    <w:p/>
    <w:p>
      <w:pPr>
        <w:pStyle w:val="2"/>
      </w:pPr>
    </w:p>
    <w:p/>
    <w:p>
      <w:pPr>
        <w:pStyle w:val="2"/>
      </w:pPr>
    </w:p>
    <w:p/>
    <w:p>
      <w:pPr>
        <w:pStyle w:val="2"/>
      </w:pPr>
    </w:p>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755005" cy="8053070"/>
            <wp:effectExtent l="0" t="0" r="17145" b="5080"/>
            <wp:docPr id="1" name="图片 1" descr="62b195cde440b63263d54a76b933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2b195cde440b63263d54a76b9330df"/>
                    <pic:cNvPicPr>
                      <a:picLocks noChangeAspect="1"/>
                    </pic:cNvPicPr>
                  </pic:nvPicPr>
                  <pic:blipFill>
                    <a:blip r:embed="rId9"/>
                    <a:stretch>
                      <a:fillRect/>
                    </a:stretch>
                  </pic:blipFill>
                  <pic:spPr>
                    <a:xfrm>
                      <a:off x="0" y="0"/>
                      <a:ext cx="5755005" cy="8053070"/>
                    </a:xfrm>
                    <a:prstGeom prst="rect">
                      <a:avLst/>
                    </a:prstGeom>
                  </pic:spPr>
                </pic:pic>
              </a:graphicData>
            </a:graphic>
          </wp:inline>
        </w:drawing>
      </w:r>
      <w:bookmarkStart w:id="3" w:name="_GoBack"/>
      <w:bookmarkEnd w:id="3"/>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752465" cy="8097520"/>
            <wp:effectExtent l="0" t="0" r="635" b="17780"/>
            <wp:docPr id="7" name="图片 7" descr="7aa483a87d3270da538772ebb0f0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aa483a87d3270da538772ebb0f029a"/>
                    <pic:cNvPicPr>
                      <a:picLocks noChangeAspect="1"/>
                    </pic:cNvPicPr>
                  </pic:nvPicPr>
                  <pic:blipFill>
                    <a:blip r:embed="rId10"/>
                    <a:stretch>
                      <a:fillRect/>
                    </a:stretch>
                  </pic:blipFill>
                  <pic:spPr>
                    <a:xfrm>
                      <a:off x="0" y="0"/>
                      <a:ext cx="5752465" cy="8097520"/>
                    </a:xfrm>
                    <a:prstGeom prst="rect">
                      <a:avLst/>
                    </a:prstGeom>
                  </pic:spPr>
                </pic:pic>
              </a:graphicData>
            </a:graphic>
          </wp:inline>
        </w:drawing>
      </w:r>
    </w:p>
    <w:p>
      <w:pPr>
        <w:pStyle w:val="2"/>
        <w:ind w:left="0" w:leftChars="0" w:firstLine="0" w:firstLineChars="0"/>
        <w:rPr>
          <w:rFonts w:hint="eastAsia"/>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5756910" cy="7725410"/>
            <wp:effectExtent l="0" t="0" r="15240" b="8890"/>
            <wp:docPr id="9" name="图片 9" descr="5f0c3b8adf71647e2132f0c3d89b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0c3b8adf71647e2132f0c3d89b1f0"/>
                    <pic:cNvPicPr>
                      <a:picLocks noChangeAspect="1"/>
                    </pic:cNvPicPr>
                  </pic:nvPicPr>
                  <pic:blipFill>
                    <a:blip r:embed="rId11"/>
                    <a:stretch>
                      <a:fillRect/>
                    </a:stretch>
                  </pic:blipFill>
                  <pic:spPr>
                    <a:xfrm>
                      <a:off x="0" y="0"/>
                      <a:ext cx="5756910" cy="7725410"/>
                    </a:xfrm>
                    <a:prstGeom prst="rect">
                      <a:avLst/>
                    </a:prstGeom>
                  </pic:spPr>
                </pic:pic>
              </a:graphicData>
            </a:graphic>
          </wp:inline>
        </w:drawing>
      </w:r>
    </w:p>
    <w:p>
      <w:pPr>
        <w:rPr>
          <w:rFonts w:hint="eastAsia"/>
          <w:lang w:eastAsia="zh-CN"/>
        </w:rPr>
      </w:pPr>
    </w:p>
    <w:p>
      <w:pPr>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p>
    <w:p>
      <w:pPr>
        <w:pStyle w:val="5"/>
        <w:bidi w:val="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3810</wp:posOffset>
            </wp:positionH>
            <wp:positionV relativeFrom="paragraph">
              <wp:posOffset>-7258050</wp:posOffset>
            </wp:positionV>
            <wp:extent cx="5748020" cy="7973695"/>
            <wp:effectExtent l="0" t="0" r="5080" b="8255"/>
            <wp:wrapNone/>
            <wp:docPr id="11" name="图片 11" descr="d7afd2985db34704af4247fec1bd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7afd2985db34704af4247fec1bd1f4"/>
                    <pic:cNvPicPr>
                      <a:picLocks noChangeAspect="1"/>
                    </pic:cNvPicPr>
                  </pic:nvPicPr>
                  <pic:blipFill>
                    <a:blip r:embed="rId12"/>
                    <a:stretch>
                      <a:fillRect/>
                    </a:stretch>
                  </pic:blipFill>
                  <pic:spPr>
                    <a:xfrm>
                      <a:off x="0" y="0"/>
                      <a:ext cx="5748020" cy="7973695"/>
                    </a:xfrm>
                    <a:prstGeom prst="rect">
                      <a:avLst/>
                    </a:prstGeom>
                  </pic:spPr>
                </pic:pic>
              </a:graphicData>
            </a:graphic>
          </wp:anchor>
        </w:drawing>
      </w:r>
    </w:p>
    <w:p>
      <w:pPr>
        <w:pStyle w:val="5"/>
        <w:bidi w:val="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-123190</wp:posOffset>
            </wp:positionH>
            <wp:positionV relativeFrom="paragraph">
              <wp:posOffset>24130</wp:posOffset>
            </wp:positionV>
            <wp:extent cx="5753100" cy="7818755"/>
            <wp:effectExtent l="0" t="0" r="0" b="10795"/>
            <wp:wrapNone/>
            <wp:docPr id="13" name="图片 13" descr="f3a64d66055a02fd48ba4bd4026a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3a64d66055a02fd48ba4bd4026abef"/>
                    <pic:cNvPicPr>
                      <a:picLocks noChangeAspect="1"/>
                    </pic:cNvPicPr>
                  </pic:nvPicPr>
                  <pic:blipFill>
                    <a:blip r:embed="rId13"/>
                    <a:stretch>
                      <a:fillRect/>
                    </a:stretch>
                  </pic:blipFill>
                  <pic:spPr>
                    <a:xfrm>
                      <a:off x="0" y="0"/>
                      <a:ext cx="5753100" cy="7818755"/>
                    </a:xfrm>
                    <a:prstGeom prst="rect">
                      <a:avLst/>
                    </a:prstGeom>
                  </pic:spPr>
                </pic:pic>
              </a:graphicData>
            </a:graphic>
          </wp:anchor>
        </w:drawing>
      </w:r>
    </w:p>
    <w:p>
      <w:pPr>
        <w:pStyle w:val="5"/>
        <w:bidi w:val="0"/>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r>
        <w:rPr>
          <w:rFonts w:hint="eastAsia"/>
          <w:lang w:eastAsia="zh-CN"/>
        </w:rPr>
        <w:drawing>
          <wp:inline distT="0" distB="0" distL="114300" distR="114300">
            <wp:extent cx="5750560" cy="7731125"/>
            <wp:effectExtent l="0" t="0" r="2540" b="3175"/>
            <wp:docPr id="14" name="图片 14" descr="883621bb017931ba76dc5a8cf8fd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83621bb017931ba76dc5a8cf8fdd43"/>
                    <pic:cNvPicPr>
                      <a:picLocks noChangeAspect="1"/>
                    </pic:cNvPicPr>
                  </pic:nvPicPr>
                  <pic:blipFill>
                    <a:blip r:embed="rId14"/>
                    <a:stretch>
                      <a:fillRect/>
                    </a:stretch>
                  </pic:blipFill>
                  <pic:spPr>
                    <a:xfrm>
                      <a:off x="0" y="0"/>
                      <a:ext cx="5750560" cy="7731125"/>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3175</wp:posOffset>
            </wp:positionH>
            <wp:positionV relativeFrom="paragraph">
              <wp:posOffset>-33020</wp:posOffset>
            </wp:positionV>
            <wp:extent cx="5760720" cy="7775575"/>
            <wp:effectExtent l="0" t="0" r="11430" b="15875"/>
            <wp:wrapNone/>
            <wp:docPr id="15" name="图片 15" descr="c6eca4e01bbc39318e8f9f1bc45b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6eca4e01bbc39318e8f9f1bc45b0ad"/>
                    <pic:cNvPicPr>
                      <a:picLocks noChangeAspect="1"/>
                    </pic:cNvPicPr>
                  </pic:nvPicPr>
                  <pic:blipFill>
                    <a:blip r:embed="rId15"/>
                    <a:stretch>
                      <a:fillRect/>
                    </a:stretch>
                  </pic:blipFill>
                  <pic:spPr>
                    <a:xfrm>
                      <a:off x="0" y="0"/>
                      <a:ext cx="5760720" cy="7775575"/>
                    </a:xfrm>
                    <a:prstGeom prst="rect">
                      <a:avLst/>
                    </a:prstGeom>
                  </pic:spPr>
                </pic:pic>
              </a:graphicData>
            </a:graphic>
          </wp:anchor>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rPr>
          <w:rFonts w:hint="eastAsia"/>
          <w:lang w:eastAsia="zh-CN"/>
        </w:rPr>
      </w:pPr>
    </w:p>
    <w:p>
      <w:pPr>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-29845</wp:posOffset>
            </wp:positionV>
            <wp:extent cx="5755005" cy="7655560"/>
            <wp:effectExtent l="0" t="0" r="17145" b="2540"/>
            <wp:wrapNone/>
            <wp:docPr id="16" name="图片 16" descr="5bfd1f56117ea82b349b4121d89b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bfd1f56117ea82b349b4121d89bb21"/>
                    <pic:cNvPicPr>
                      <a:picLocks noChangeAspect="1"/>
                    </pic:cNvPicPr>
                  </pic:nvPicPr>
                  <pic:blipFill>
                    <a:blip r:embed="rId16"/>
                    <a:stretch>
                      <a:fillRect/>
                    </a:stretch>
                  </pic:blipFill>
                  <pic:spPr>
                    <a:xfrm>
                      <a:off x="0" y="0"/>
                      <a:ext cx="5755005" cy="7655560"/>
                    </a:xfrm>
                    <a:prstGeom prst="rect">
                      <a:avLst/>
                    </a:prstGeom>
                  </pic:spPr>
                </pic:pic>
              </a:graphicData>
            </a:graphic>
          </wp:anchor>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5"/>
        <w:bidi w:val="0"/>
      </w:pPr>
      <w:r>
        <w:rPr>
          <w:rFonts w:hint="eastAsia"/>
          <w:lang w:eastAsia="zh-CN"/>
        </w:rPr>
        <w:t>一、</w:t>
      </w:r>
      <w:r>
        <w:t>建设项目基本情况</w:t>
      </w:r>
    </w:p>
    <w:tbl>
      <w:tblPr>
        <w:tblStyle w:val="27"/>
        <w:tblW w:w="4997" w:type="pct"/>
        <w:tblInd w:w="0" w:type="dxa"/>
        <w:tblLayout w:type="autofit"/>
        <w:tblCellMar>
          <w:top w:w="0" w:type="dxa"/>
          <w:left w:w="40" w:type="dxa"/>
          <w:bottom w:w="0" w:type="dxa"/>
          <w:right w:w="40" w:type="dxa"/>
        </w:tblCellMar>
      </w:tblPr>
      <w:tblGrid>
        <w:gridCol w:w="1503"/>
        <w:gridCol w:w="3036"/>
        <w:gridCol w:w="1517"/>
        <w:gridCol w:w="3091"/>
      </w:tblGrid>
      <w:tr>
        <w:tblPrEx>
          <w:tblCellMar>
            <w:top w:w="0" w:type="dxa"/>
            <w:left w:w="40" w:type="dxa"/>
            <w:bottom w:w="0" w:type="dxa"/>
            <w:right w:w="40" w:type="dxa"/>
          </w:tblCellMar>
        </w:tblPrEx>
        <w:trPr>
          <w:trHeight w:val="469"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项目名称</w:t>
            </w:r>
          </w:p>
        </w:tc>
        <w:tc>
          <w:tcPr>
            <w:tcW w:w="4177"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河南鼎立新能源科技有限公司动力锂离子电池生产线建设项目</w:t>
            </w:r>
          </w:p>
        </w:tc>
      </w:tr>
      <w:tr>
        <w:tblPrEx>
          <w:tblCellMar>
            <w:top w:w="0" w:type="dxa"/>
            <w:left w:w="40" w:type="dxa"/>
            <w:bottom w:w="0" w:type="dxa"/>
            <w:right w:w="40" w:type="dxa"/>
          </w:tblCellMar>
        </w:tblPrEx>
        <w:trPr>
          <w:trHeight w:val="477"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eastAsia="宋体"/>
                <w:color w:val="000000"/>
                <w:sz w:val="21"/>
                <w:szCs w:val="21"/>
                <w:lang w:eastAsia="zh-CN"/>
              </w:rPr>
            </w:pPr>
            <w:r>
              <w:rPr>
                <w:rFonts w:hint="eastAsia"/>
                <w:color w:val="000000"/>
                <w:sz w:val="21"/>
                <w:szCs w:val="21"/>
                <w:lang w:eastAsia="zh-CN"/>
              </w:rPr>
              <w:t>项目代码</w:t>
            </w:r>
          </w:p>
        </w:tc>
        <w:tc>
          <w:tcPr>
            <w:tcW w:w="4177"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000000"/>
                <w:sz w:val="21"/>
                <w:szCs w:val="21"/>
                <w:lang w:eastAsia="zh-CN"/>
              </w:rPr>
            </w:pPr>
            <w:r>
              <w:rPr>
                <w:rFonts w:hint="eastAsia"/>
                <w:sz w:val="21"/>
                <w:szCs w:val="21"/>
                <w:lang w:eastAsia="zh-CN"/>
              </w:rPr>
              <w:t>2203-411727-04-05-344917</w:t>
            </w:r>
          </w:p>
        </w:tc>
      </w:tr>
      <w:tr>
        <w:tblPrEx>
          <w:tblCellMar>
            <w:top w:w="0" w:type="dxa"/>
            <w:left w:w="40" w:type="dxa"/>
            <w:bottom w:w="0" w:type="dxa"/>
            <w:right w:w="40" w:type="dxa"/>
          </w:tblCellMar>
        </w:tblPrEx>
        <w:trPr>
          <w:trHeight w:val="608"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000000"/>
                <w:sz w:val="21"/>
                <w:szCs w:val="21"/>
              </w:rPr>
            </w:pPr>
            <w:r>
              <w:rPr>
                <w:rFonts w:hint="eastAsia"/>
                <w:color w:val="000000"/>
                <w:sz w:val="21"/>
                <w:szCs w:val="21"/>
              </w:rPr>
              <w:t>建设单位</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color w:val="000000"/>
                <w:sz w:val="21"/>
                <w:szCs w:val="21"/>
              </w:rPr>
            </w:pPr>
            <w:r>
              <w:rPr>
                <w:rFonts w:hint="eastAsia"/>
                <w:color w:val="000000"/>
                <w:sz w:val="21"/>
                <w:szCs w:val="21"/>
              </w:rPr>
              <w:t>联系人</w:t>
            </w:r>
          </w:p>
        </w:tc>
        <w:tc>
          <w:tcPr>
            <w:tcW w:w="297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万超勇</w:t>
            </w:r>
          </w:p>
        </w:tc>
        <w:tc>
          <w:tcPr>
            <w:tcW w:w="169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sz w:val="21"/>
                <w:szCs w:val="21"/>
                <w:lang w:eastAsia="zh-CN"/>
              </w:rPr>
            </w:pPr>
            <w:r>
              <w:rPr>
                <w:rFonts w:hint="default" w:ascii="Times New Roman" w:hAnsi="Times New Roman" w:cs="Times New Roman"/>
                <w:sz w:val="21"/>
                <w:szCs w:val="21"/>
              </w:rPr>
              <w:t>联系方式</w:t>
            </w:r>
          </w:p>
        </w:tc>
        <w:tc>
          <w:tcPr>
            <w:tcW w:w="297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eastAsia="宋体"/>
                <w:sz w:val="21"/>
                <w:szCs w:val="21"/>
                <w:lang w:val="en-US" w:eastAsia="zh-CN"/>
              </w:rPr>
            </w:pPr>
            <w:r>
              <w:rPr>
                <w:rFonts w:hint="default" w:eastAsia="宋体"/>
                <w:sz w:val="21"/>
                <w:szCs w:val="21"/>
                <w:lang w:val="en-US" w:eastAsia="zh-CN"/>
              </w:rPr>
              <w:t>13686813696</w:t>
            </w:r>
          </w:p>
        </w:tc>
      </w:tr>
      <w:tr>
        <w:tblPrEx>
          <w:tblCellMar>
            <w:top w:w="0" w:type="dxa"/>
            <w:left w:w="40" w:type="dxa"/>
            <w:bottom w:w="0" w:type="dxa"/>
            <w:right w:w="40" w:type="dxa"/>
          </w:tblCellMar>
        </w:tblPrEx>
        <w:trPr>
          <w:trHeight w:val="484"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建设地点</w:t>
            </w:r>
          </w:p>
        </w:tc>
        <w:tc>
          <w:tcPr>
            <w:tcW w:w="4177"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eastAsia="宋体"/>
                <w:color w:val="000000"/>
                <w:sz w:val="21"/>
                <w:szCs w:val="21"/>
                <w:lang w:eastAsia="zh-CN"/>
              </w:rPr>
            </w:pPr>
            <w:r>
              <w:rPr>
                <w:rFonts w:hint="eastAsia"/>
                <w:color w:val="000000"/>
                <w:sz w:val="21"/>
                <w:szCs w:val="21"/>
                <w:lang w:eastAsia="zh-CN"/>
              </w:rPr>
              <w:t>河南省驻马店市汝南县产业集聚区标准化厂房5－8栋</w:t>
            </w:r>
          </w:p>
        </w:tc>
      </w:tr>
      <w:tr>
        <w:tblPrEx>
          <w:tblCellMar>
            <w:top w:w="0" w:type="dxa"/>
            <w:left w:w="40" w:type="dxa"/>
            <w:bottom w:w="0" w:type="dxa"/>
            <w:right w:w="40" w:type="dxa"/>
          </w:tblCellMar>
        </w:tblPrEx>
        <w:trPr>
          <w:trHeight w:val="567"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142" w:right="-39" w:firstLine="0" w:firstLineChars="0"/>
              <w:jc w:val="center"/>
              <w:textAlignment w:val="auto"/>
              <w:rPr>
                <w:rFonts w:hint="eastAsia" w:eastAsia="宋体"/>
                <w:color w:val="000000"/>
                <w:sz w:val="21"/>
                <w:szCs w:val="21"/>
                <w:lang w:eastAsia="zh-CN"/>
              </w:rPr>
            </w:pPr>
            <w:r>
              <w:rPr>
                <w:rFonts w:hint="eastAsia"/>
                <w:color w:val="000000"/>
                <w:sz w:val="21"/>
                <w:szCs w:val="21"/>
                <w:lang w:eastAsia="zh-CN"/>
              </w:rPr>
              <w:t>地理坐标</w:t>
            </w:r>
          </w:p>
        </w:tc>
        <w:tc>
          <w:tcPr>
            <w:tcW w:w="4177"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rFonts w:hint="eastAsia" w:eastAsia="宋体"/>
                <w:color w:val="000000"/>
                <w:sz w:val="21"/>
                <w:szCs w:val="21"/>
                <w:lang w:eastAsia="zh-CN"/>
              </w:rPr>
            </w:pPr>
            <w:r>
              <w:rPr>
                <w:rFonts w:hint="default" w:ascii="Times New Roman" w:hAnsi="Times New Roman" w:cs="Times New Roman"/>
                <w:sz w:val="21"/>
                <w:szCs w:val="21"/>
                <w:lang w:val="en-US" w:eastAsia="zh-CN"/>
              </w:rPr>
              <w:t>东经114.32112336"，北纬32.96423375</w:t>
            </w:r>
          </w:p>
        </w:tc>
      </w:tr>
      <w:tr>
        <w:tblPrEx>
          <w:tblCellMar>
            <w:top w:w="0" w:type="dxa"/>
            <w:left w:w="40" w:type="dxa"/>
            <w:bottom w:w="0" w:type="dxa"/>
            <w:right w:w="40" w:type="dxa"/>
          </w:tblCellMar>
        </w:tblPrEx>
        <w:trPr>
          <w:trHeight w:val="947"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000000"/>
                <w:sz w:val="21"/>
                <w:szCs w:val="21"/>
                <w:lang w:eastAsia="zh-CN"/>
              </w:rPr>
            </w:pPr>
            <w:r>
              <w:rPr>
                <w:rFonts w:hint="eastAsia"/>
                <w:color w:val="000000"/>
                <w:sz w:val="21"/>
                <w:szCs w:val="21"/>
                <w:lang w:eastAsia="zh-CN"/>
              </w:rPr>
              <w:t>国民经济</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eastAsia="宋体"/>
                <w:color w:val="000000"/>
                <w:sz w:val="21"/>
                <w:szCs w:val="21"/>
                <w:lang w:eastAsia="zh-CN"/>
              </w:rPr>
            </w:pPr>
            <w:r>
              <w:rPr>
                <w:rFonts w:hint="eastAsia"/>
                <w:color w:val="000000"/>
                <w:sz w:val="21"/>
                <w:szCs w:val="21"/>
                <w:lang w:eastAsia="zh-CN"/>
              </w:rPr>
              <w:t>行业类别</w:t>
            </w:r>
          </w:p>
        </w:tc>
        <w:tc>
          <w:tcPr>
            <w:tcW w:w="16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rFonts w:hint="default" w:eastAsia="宋体"/>
                <w:color w:val="auto"/>
                <w:sz w:val="21"/>
                <w:szCs w:val="21"/>
                <w:lang w:val="en-US" w:eastAsia="zh-CN"/>
              </w:rPr>
            </w:pPr>
            <w:r>
              <w:rPr>
                <w:rFonts w:hint="default" w:ascii="Times New Roman" w:hAnsi="Times New Roman" w:cs="Times New Roman"/>
                <w:color w:val="000000"/>
                <w:sz w:val="21"/>
                <w:szCs w:val="21"/>
              </w:rPr>
              <w:t>C</w:t>
            </w:r>
            <w:r>
              <w:rPr>
                <w:rFonts w:hint="eastAsia" w:ascii="Times New Roman" w:hAnsi="Times New Roman" w:cs="Times New Roman"/>
                <w:color w:val="000000"/>
                <w:sz w:val="21"/>
                <w:szCs w:val="21"/>
                <w:lang w:val="en-US" w:eastAsia="zh-CN"/>
              </w:rPr>
              <w:t>3841</w:t>
            </w:r>
            <w:r>
              <w:rPr>
                <w:rFonts w:hint="default"/>
                <w:color w:val="000000"/>
                <w:sz w:val="21"/>
                <w:szCs w:val="21"/>
                <w:lang w:val="en-US" w:eastAsia="zh-CN"/>
              </w:rPr>
              <w:t xml:space="preserve"> </w:t>
            </w:r>
            <w:r>
              <w:rPr>
                <w:rFonts w:hint="eastAsia"/>
                <w:color w:val="000000"/>
                <w:sz w:val="21"/>
                <w:szCs w:val="21"/>
                <w:lang w:val="en-US" w:eastAsia="zh-CN"/>
              </w:rPr>
              <w:t>锂离子电池</w:t>
            </w:r>
            <w:r>
              <w:rPr>
                <w:rFonts w:hint="default"/>
                <w:color w:val="000000"/>
                <w:sz w:val="21"/>
                <w:szCs w:val="21"/>
              </w:rPr>
              <w:t>制造</w:t>
            </w:r>
          </w:p>
        </w:tc>
        <w:tc>
          <w:tcPr>
            <w:tcW w:w="82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auto"/>
                <w:sz w:val="21"/>
                <w:szCs w:val="21"/>
              </w:rPr>
            </w:pPr>
            <w:r>
              <w:rPr>
                <w:rFonts w:hint="eastAsia"/>
                <w:color w:val="auto"/>
                <w:sz w:val="21"/>
                <w:szCs w:val="21"/>
              </w:rPr>
              <w:t>建设项目</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行业类别</w:t>
            </w:r>
          </w:p>
        </w:tc>
        <w:tc>
          <w:tcPr>
            <w:tcW w:w="16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rPr>
                <w:rFonts w:hint="eastAsia" w:eastAsia="宋体"/>
                <w:color w:val="auto"/>
                <w:sz w:val="21"/>
                <w:szCs w:val="21"/>
                <w:lang w:val="en-US" w:eastAsia="zh-CN"/>
              </w:rPr>
            </w:pPr>
            <w:r>
              <w:rPr>
                <w:rFonts w:hint="default" w:ascii="Times New Roman" w:hAnsi="Times New Roman" w:eastAsia="宋体" w:cs="Times New Roman"/>
                <w:color w:val="000000"/>
                <w:sz w:val="21"/>
                <w:szCs w:val="21"/>
                <w:lang w:val="en-US" w:eastAsia="zh-CN"/>
              </w:rPr>
              <w:t xml:space="preserve">三十五、电气机械和器材制造业 </w:t>
            </w:r>
            <w:r>
              <w:rPr>
                <w:rFonts w:hint="eastAsia" w:ascii="Times New Roman" w:hAnsi="Times New Roman" w:eastAsia="宋体" w:cs="Times New Roman"/>
                <w:color w:val="000000"/>
                <w:sz w:val="21"/>
                <w:szCs w:val="21"/>
                <w:lang w:val="en-US" w:eastAsia="zh-CN"/>
              </w:rPr>
              <w:t>-77电池制造 384</w:t>
            </w:r>
            <w:r>
              <w:rPr>
                <w:rFonts w:hint="eastAsia"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中“</w:t>
            </w:r>
            <w:r>
              <w:rPr>
                <w:rFonts w:hint="eastAsia"/>
                <w:color w:val="000000"/>
                <w:sz w:val="21"/>
                <w:szCs w:val="21"/>
                <w:lang w:val="en-US" w:eastAsia="zh-CN"/>
              </w:rPr>
              <w:t>锂离子电池</w:t>
            </w:r>
            <w:r>
              <w:rPr>
                <w:rFonts w:hint="default"/>
                <w:color w:val="000000"/>
                <w:sz w:val="21"/>
                <w:szCs w:val="21"/>
              </w:rPr>
              <w:t>制造</w:t>
            </w:r>
            <w:r>
              <w:rPr>
                <w:rFonts w:hint="eastAsia" w:ascii="Times New Roman" w:hAnsi="Times New Roman" w:eastAsia="宋体" w:cs="Times New Roman"/>
                <w:color w:val="000000"/>
                <w:sz w:val="21"/>
                <w:szCs w:val="21"/>
                <w:lang w:val="en-US" w:eastAsia="zh-CN"/>
              </w:rPr>
              <w:t>”</w:t>
            </w:r>
          </w:p>
        </w:tc>
      </w:tr>
      <w:tr>
        <w:tblPrEx>
          <w:tblCellMar>
            <w:top w:w="0" w:type="dxa"/>
            <w:left w:w="40" w:type="dxa"/>
            <w:bottom w:w="0" w:type="dxa"/>
            <w:right w:w="40" w:type="dxa"/>
          </w:tblCellMar>
        </w:tblPrEx>
        <w:trPr>
          <w:trHeight w:val="1216"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eastAsia="宋体"/>
                <w:color w:val="000000"/>
                <w:sz w:val="21"/>
                <w:szCs w:val="21"/>
                <w:lang w:eastAsia="zh-CN"/>
              </w:rPr>
            </w:pPr>
            <w:r>
              <w:rPr>
                <w:rFonts w:hint="eastAsia"/>
                <w:color w:val="000000"/>
                <w:sz w:val="21"/>
                <w:szCs w:val="21"/>
                <w:lang w:eastAsia="zh-CN"/>
              </w:rPr>
              <w:t>建设性质</w:t>
            </w:r>
          </w:p>
        </w:tc>
        <w:tc>
          <w:tcPr>
            <w:tcW w:w="16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rPr>
                <w:rFonts w:hint="eastAsia" w:eastAsia="宋体"/>
                <w:color w:val="000000"/>
                <w:sz w:val="21"/>
                <w:szCs w:val="21"/>
                <w:lang w:eastAsia="zh-CN"/>
              </w:rPr>
            </w:pPr>
            <w:r>
              <w:rPr>
                <w:rFonts w:hint="eastAsia"/>
                <w:color w:val="000000"/>
                <w:sz w:val="21"/>
                <w:szCs w:val="21"/>
                <w:lang w:eastAsia="zh-CN"/>
              </w:rPr>
              <w:t>☑</w:t>
            </w:r>
            <w:r>
              <w:rPr>
                <w:color w:val="000000"/>
                <w:sz w:val="21"/>
                <w:szCs w:val="21"/>
              </w:rPr>
              <w:t>新建</w:t>
            </w:r>
            <w:r>
              <w:rPr>
                <w:rFonts w:hint="eastAsia"/>
                <w:color w:val="000000"/>
                <w:sz w:val="21"/>
                <w:szCs w:val="21"/>
                <w:lang w:eastAsia="zh-CN"/>
              </w:rPr>
              <w:t>（迁建）</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rPr>
                <w:rFonts w:hint="eastAsia" w:eastAsia="宋体"/>
                <w:color w:val="000000"/>
                <w:sz w:val="21"/>
                <w:szCs w:val="21"/>
                <w:lang w:eastAsia="zh-CN"/>
              </w:rPr>
            </w:pPr>
            <w:r>
              <w:rPr>
                <w:rFonts w:hint="eastAsia"/>
                <w:color w:val="000000"/>
                <w:sz w:val="21"/>
                <w:szCs w:val="21"/>
              </w:rPr>
              <w:t>□</w:t>
            </w:r>
            <w:r>
              <w:rPr>
                <w:rFonts w:hint="eastAsia"/>
                <w:color w:val="000000"/>
                <w:sz w:val="21"/>
                <w:szCs w:val="21"/>
                <w:lang w:eastAsia="zh-CN"/>
              </w:rPr>
              <w:t>改建</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rPr>
                <w:color w:val="000000"/>
                <w:sz w:val="21"/>
                <w:szCs w:val="21"/>
              </w:rPr>
            </w:pPr>
            <w:r>
              <w:rPr>
                <w:rFonts w:hint="eastAsia"/>
                <w:color w:val="000000"/>
                <w:sz w:val="21"/>
                <w:szCs w:val="21"/>
                <w:lang w:eastAsia="zh-CN"/>
              </w:rPr>
              <w:t>□扩</w:t>
            </w:r>
            <w:r>
              <w:rPr>
                <w:color w:val="000000"/>
                <w:sz w:val="21"/>
                <w:szCs w:val="21"/>
              </w:rPr>
              <w:t>建</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rPr>
                <w:color w:val="000000"/>
                <w:sz w:val="21"/>
                <w:szCs w:val="21"/>
              </w:rPr>
            </w:pPr>
            <w:r>
              <w:rPr>
                <w:rFonts w:hint="eastAsia"/>
                <w:color w:val="000000"/>
                <w:sz w:val="21"/>
                <w:szCs w:val="21"/>
              </w:rPr>
              <w:t>□</w:t>
            </w:r>
            <w:r>
              <w:rPr>
                <w:rFonts w:hint="eastAsia"/>
                <w:color w:val="000000"/>
                <w:sz w:val="21"/>
                <w:szCs w:val="21"/>
                <w:lang w:eastAsia="zh-CN"/>
              </w:rPr>
              <w:t>技术改造</w:t>
            </w:r>
          </w:p>
        </w:tc>
        <w:tc>
          <w:tcPr>
            <w:tcW w:w="82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000000"/>
                <w:sz w:val="21"/>
                <w:szCs w:val="21"/>
              </w:rPr>
            </w:pPr>
            <w:r>
              <w:rPr>
                <w:rFonts w:hint="eastAsia"/>
                <w:color w:val="000000"/>
                <w:sz w:val="21"/>
                <w:szCs w:val="21"/>
              </w:rPr>
              <w:t>建设项目</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color w:val="000000"/>
                <w:sz w:val="21"/>
                <w:szCs w:val="21"/>
              </w:rPr>
            </w:pPr>
            <w:r>
              <w:rPr>
                <w:rFonts w:hint="eastAsia"/>
                <w:color w:val="000000"/>
                <w:sz w:val="21"/>
                <w:szCs w:val="21"/>
              </w:rPr>
              <w:t>申报情形</w:t>
            </w:r>
          </w:p>
        </w:tc>
        <w:tc>
          <w:tcPr>
            <w:tcW w:w="16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rPr>
                <w:rFonts w:hint="eastAsia" w:eastAsia="宋体"/>
                <w:color w:val="000000"/>
                <w:sz w:val="21"/>
                <w:szCs w:val="21"/>
                <w:lang w:eastAsia="zh-CN"/>
              </w:rPr>
            </w:pPr>
            <w:r>
              <w:rPr>
                <w:rFonts w:hint="eastAsia"/>
                <w:color w:val="000000"/>
                <w:sz w:val="21"/>
                <w:szCs w:val="21"/>
                <w:lang w:eastAsia="zh-CN"/>
              </w:rPr>
              <w:t>☑首次申报项目</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rPr>
                <w:rFonts w:hint="eastAsia" w:eastAsia="宋体"/>
                <w:color w:val="000000"/>
                <w:sz w:val="21"/>
                <w:szCs w:val="21"/>
                <w:lang w:eastAsia="zh-CN"/>
              </w:rPr>
            </w:pPr>
            <w:r>
              <w:rPr>
                <w:rFonts w:hint="eastAsia"/>
                <w:color w:val="000000"/>
                <w:sz w:val="21"/>
                <w:szCs w:val="21"/>
                <w:lang w:eastAsia="zh-CN"/>
              </w:rPr>
              <w:t>□不予批准后再次申报项目</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rPr>
                <w:rFonts w:hint="eastAsia"/>
                <w:color w:val="000000"/>
                <w:sz w:val="21"/>
                <w:szCs w:val="21"/>
                <w:lang w:eastAsia="zh-CN"/>
              </w:rPr>
            </w:pPr>
            <w:r>
              <w:rPr>
                <w:rFonts w:hint="eastAsia"/>
                <w:color w:val="000000"/>
                <w:sz w:val="21"/>
                <w:szCs w:val="21"/>
              </w:rPr>
              <w:t>□</w:t>
            </w:r>
            <w:r>
              <w:rPr>
                <w:rFonts w:hint="eastAsia"/>
                <w:color w:val="000000"/>
                <w:sz w:val="21"/>
                <w:szCs w:val="21"/>
                <w:lang w:eastAsia="zh-CN"/>
              </w:rPr>
              <w:t>超五年重新审核项目</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rPr>
                <w:color w:val="000000"/>
                <w:sz w:val="21"/>
                <w:szCs w:val="21"/>
              </w:rPr>
            </w:pPr>
            <w:r>
              <w:rPr>
                <w:rFonts w:hint="eastAsia"/>
                <w:color w:val="000000"/>
                <w:sz w:val="21"/>
                <w:szCs w:val="21"/>
              </w:rPr>
              <w:t>□重大变动重新报批项目</w:t>
            </w:r>
          </w:p>
        </w:tc>
      </w:tr>
      <w:tr>
        <w:tblPrEx>
          <w:tblCellMar>
            <w:top w:w="0" w:type="dxa"/>
            <w:left w:w="40" w:type="dxa"/>
            <w:bottom w:w="0" w:type="dxa"/>
            <w:right w:w="40" w:type="dxa"/>
          </w:tblCellMar>
        </w:tblPrEx>
        <w:trPr>
          <w:trHeight w:val="907"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000000"/>
                <w:sz w:val="21"/>
                <w:szCs w:val="21"/>
                <w:lang w:eastAsia="zh-CN"/>
              </w:rPr>
            </w:pPr>
            <w:r>
              <w:rPr>
                <w:rFonts w:hint="eastAsia"/>
                <w:color w:val="000000"/>
                <w:sz w:val="21"/>
                <w:szCs w:val="21"/>
                <w:lang w:eastAsia="zh-CN"/>
              </w:rPr>
              <w:t>项目审批（</w:t>
            </w:r>
            <w:r>
              <w:rPr>
                <w:rFonts w:hint="eastAsia"/>
                <w:color w:val="000000"/>
                <w:sz w:val="21"/>
                <w:szCs w:val="21"/>
                <w:lang w:val="en-US" w:eastAsia="zh-CN"/>
              </w:rPr>
              <w:t>核准/</w:t>
            </w:r>
            <w:r>
              <w:rPr>
                <w:rFonts w:hint="eastAsia"/>
                <w:color w:val="000000"/>
                <w:sz w:val="21"/>
                <w:szCs w:val="21"/>
                <w:lang w:eastAsia="zh-CN"/>
              </w:rPr>
              <w:t>备案）部门（选填）</w:t>
            </w:r>
          </w:p>
        </w:tc>
        <w:tc>
          <w:tcPr>
            <w:tcW w:w="16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000000"/>
                <w:sz w:val="21"/>
                <w:szCs w:val="21"/>
              </w:rPr>
            </w:pPr>
            <w:r>
              <w:rPr>
                <w:rFonts w:hint="eastAsia"/>
                <w:color w:val="000000"/>
                <w:sz w:val="21"/>
                <w:szCs w:val="21"/>
                <w:lang w:val="en-US" w:eastAsia="zh-CN"/>
              </w:rPr>
              <w:t>汝南县发展改革委员会</w:t>
            </w:r>
          </w:p>
        </w:tc>
        <w:tc>
          <w:tcPr>
            <w:tcW w:w="82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000000"/>
                <w:sz w:val="21"/>
                <w:szCs w:val="21"/>
              </w:rPr>
            </w:pPr>
            <w:r>
              <w:rPr>
                <w:rFonts w:hint="eastAsia"/>
                <w:color w:val="000000"/>
                <w:sz w:val="21"/>
                <w:szCs w:val="21"/>
                <w:lang w:eastAsia="zh-CN"/>
              </w:rPr>
              <w:t>项目审批（</w:t>
            </w:r>
            <w:r>
              <w:rPr>
                <w:rFonts w:hint="eastAsia"/>
                <w:color w:val="000000"/>
                <w:sz w:val="21"/>
                <w:szCs w:val="21"/>
                <w:lang w:val="en-US" w:eastAsia="zh-CN"/>
              </w:rPr>
              <w:t>核准/</w:t>
            </w:r>
            <w:r>
              <w:rPr>
                <w:rFonts w:hint="eastAsia"/>
                <w:color w:val="000000"/>
                <w:sz w:val="21"/>
                <w:szCs w:val="21"/>
                <w:lang w:eastAsia="zh-CN"/>
              </w:rPr>
              <w:t>备案）文号（选填）</w:t>
            </w:r>
          </w:p>
        </w:tc>
        <w:tc>
          <w:tcPr>
            <w:tcW w:w="16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rFonts w:hint="eastAsia" w:eastAsia="宋体"/>
                <w:color w:val="000000"/>
                <w:sz w:val="21"/>
                <w:szCs w:val="21"/>
                <w:lang w:eastAsia="zh-CN"/>
              </w:rPr>
            </w:pPr>
            <w:r>
              <w:rPr>
                <w:rFonts w:hint="eastAsia"/>
                <w:sz w:val="21"/>
                <w:szCs w:val="21"/>
                <w:lang w:eastAsia="zh-CN"/>
              </w:rPr>
              <w:t>2203-411727-04-05-344917</w:t>
            </w:r>
          </w:p>
        </w:tc>
      </w:tr>
      <w:tr>
        <w:tblPrEx>
          <w:tblCellMar>
            <w:top w:w="0" w:type="dxa"/>
            <w:left w:w="40" w:type="dxa"/>
            <w:bottom w:w="0" w:type="dxa"/>
            <w:right w:w="40" w:type="dxa"/>
          </w:tblCellMar>
        </w:tblPrEx>
        <w:trPr>
          <w:trHeight w:val="630"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color w:val="000000"/>
                <w:sz w:val="21"/>
                <w:szCs w:val="21"/>
              </w:rPr>
            </w:pPr>
            <w:r>
              <w:rPr>
                <w:color w:val="000000"/>
                <w:sz w:val="21"/>
                <w:szCs w:val="21"/>
              </w:rPr>
              <w:t>总投资</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color w:val="000000"/>
                <w:sz w:val="21"/>
                <w:szCs w:val="21"/>
              </w:rPr>
            </w:pPr>
            <w:r>
              <w:rPr>
                <w:rFonts w:hint="eastAsia"/>
                <w:color w:val="000000"/>
                <w:sz w:val="21"/>
                <w:szCs w:val="21"/>
                <w:lang w:eastAsia="zh-CN"/>
              </w:rPr>
              <w:t>（</w:t>
            </w:r>
            <w:r>
              <w:rPr>
                <w:color w:val="000000"/>
                <w:sz w:val="21"/>
                <w:szCs w:val="21"/>
              </w:rPr>
              <w:t>万元</w:t>
            </w:r>
            <w:r>
              <w:rPr>
                <w:rFonts w:hint="eastAsia"/>
                <w:color w:val="000000"/>
                <w:sz w:val="21"/>
                <w:szCs w:val="21"/>
                <w:lang w:eastAsia="zh-CN"/>
              </w:rPr>
              <w:t>）</w:t>
            </w:r>
          </w:p>
        </w:tc>
        <w:tc>
          <w:tcPr>
            <w:tcW w:w="16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50000</w:t>
            </w:r>
          </w:p>
        </w:tc>
        <w:tc>
          <w:tcPr>
            <w:tcW w:w="82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color w:val="auto"/>
                <w:sz w:val="21"/>
                <w:szCs w:val="21"/>
              </w:rPr>
            </w:pPr>
            <w:r>
              <w:rPr>
                <w:color w:val="auto"/>
                <w:sz w:val="21"/>
                <w:szCs w:val="21"/>
              </w:rPr>
              <w:t>环保投资</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lang w:eastAsia="zh-CN"/>
              </w:rPr>
              <w:t>（</w:t>
            </w:r>
            <w:r>
              <w:rPr>
                <w:color w:val="auto"/>
                <w:sz w:val="21"/>
                <w:szCs w:val="21"/>
              </w:rPr>
              <w:t>万元</w:t>
            </w:r>
            <w:r>
              <w:rPr>
                <w:rFonts w:hint="eastAsia"/>
                <w:color w:val="auto"/>
                <w:sz w:val="21"/>
                <w:szCs w:val="21"/>
                <w:lang w:eastAsia="zh-CN"/>
              </w:rPr>
              <w:t>）</w:t>
            </w:r>
          </w:p>
        </w:tc>
        <w:tc>
          <w:tcPr>
            <w:tcW w:w="16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100</w:t>
            </w:r>
          </w:p>
        </w:tc>
      </w:tr>
      <w:tr>
        <w:tblPrEx>
          <w:tblCellMar>
            <w:top w:w="0" w:type="dxa"/>
            <w:left w:w="40" w:type="dxa"/>
            <w:bottom w:w="0" w:type="dxa"/>
            <w:right w:w="40" w:type="dxa"/>
          </w:tblCellMar>
        </w:tblPrEx>
        <w:trPr>
          <w:trHeight w:val="649"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eastAsia="宋体"/>
                <w:color w:val="000000"/>
                <w:sz w:val="21"/>
                <w:szCs w:val="21"/>
                <w:lang w:eastAsia="zh-CN"/>
              </w:rPr>
            </w:pPr>
            <w:r>
              <w:rPr>
                <w:rFonts w:hint="eastAsia"/>
                <w:color w:val="000000"/>
                <w:sz w:val="21"/>
                <w:szCs w:val="21"/>
                <w:lang w:eastAsia="zh-CN"/>
              </w:rPr>
              <w:t>环保投资占比（</w:t>
            </w:r>
            <w:r>
              <w:rPr>
                <w:rFonts w:hint="eastAsia"/>
                <w:color w:val="000000"/>
                <w:sz w:val="21"/>
                <w:szCs w:val="21"/>
                <w:lang w:val="en-US" w:eastAsia="zh-CN"/>
              </w:rPr>
              <w:t>%</w:t>
            </w:r>
            <w:r>
              <w:rPr>
                <w:rFonts w:hint="eastAsia"/>
                <w:color w:val="000000"/>
                <w:sz w:val="21"/>
                <w:szCs w:val="21"/>
                <w:lang w:eastAsia="zh-CN"/>
              </w:rPr>
              <w:t>）</w:t>
            </w:r>
          </w:p>
        </w:tc>
        <w:tc>
          <w:tcPr>
            <w:tcW w:w="16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s="Times New Roman"/>
                <w:color w:val="auto"/>
                <w:sz w:val="21"/>
                <w:szCs w:val="21"/>
                <w:lang w:val="en-US" w:eastAsia="zh-CN"/>
              </w:rPr>
              <w:t>0.2</w:t>
            </w:r>
          </w:p>
        </w:tc>
        <w:tc>
          <w:tcPr>
            <w:tcW w:w="82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lang w:eastAsia="zh-CN"/>
              </w:rPr>
              <w:t>施工工</w:t>
            </w:r>
            <w:r>
              <w:rPr>
                <w:color w:val="auto"/>
                <w:sz w:val="21"/>
                <w:szCs w:val="21"/>
              </w:rPr>
              <w:t>期</w:t>
            </w:r>
          </w:p>
        </w:tc>
        <w:tc>
          <w:tcPr>
            <w:tcW w:w="16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4个月</w:t>
            </w:r>
          </w:p>
        </w:tc>
      </w:tr>
      <w:tr>
        <w:tblPrEx>
          <w:tblCellMar>
            <w:top w:w="0" w:type="dxa"/>
            <w:left w:w="40" w:type="dxa"/>
            <w:bottom w:w="0" w:type="dxa"/>
            <w:right w:w="40" w:type="dxa"/>
          </w:tblCellMar>
        </w:tblPrEx>
        <w:trPr>
          <w:trHeight w:val="701"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000000"/>
                <w:sz w:val="21"/>
                <w:szCs w:val="21"/>
                <w:lang w:eastAsia="zh-CN"/>
              </w:rPr>
            </w:pPr>
            <w:r>
              <w:rPr>
                <w:rFonts w:hint="eastAsia"/>
                <w:color w:val="000000"/>
                <w:sz w:val="21"/>
                <w:szCs w:val="21"/>
                <w:lang w:eastAsia="zh-CN"/>
              </w:rPr>
              <w:t>是否开工建设</w:t>
            </w:r>
          </w:p>
        </w:tc>
        <w:tc>
          <w:tcPr>
            <w:tcW w:w="16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jc w:val="both"/>
              <w:textAlignment w:val="auto"/>
              <w:rPr>
                <w:rFonts w:hint="eastAsia" w:eastAsia="宋体"/>
                <w:color w:val="000000"/>
                <w:sz w:val="21"/>
                <w:szCs w:val="21"/>
                <w:lang w:eastAsia="zh-CN"/>
              </w:rPr>
            </w:pPr>
            <w:r>
              <w:rPr>
                <w:rFonts w:hint="eastAsia"/>
                <w:color w:val="000000"/>
                <w:sz w:val="21"/>
                <w:szCs w:val="21"/>
                <w:lang w:eastAsia="zh-CN"/>
              </w:rPr>
              <w:t>☑否</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jc w:val="both"/>
              <w:textAlignment w:val="auto"/>
              <w:rPr>
                <w:rFonts w:hint="default" w:eastAsia="宋体"/>
                <w:color w:val="000000"/>
                <w:sz w:val="21"/>
                <w:szCs w:val="21"/>
                <w:u w:val="single"/>
                <w:lang w:val="en-US" w:eastAsia="zh-CN"/>
              </w:rPr>
            </w:pPr>
            <w:r>
              <w:rPr>
                <w:rFonts w:hint="eastAsia"/>
                <w:color w:val="000000"/>
                <w:sz w:val="21"/>
                <w:szCs w:val="21"/>
              </w:rPr>
              <w:t>□</w:t>
            </w:r>
            <w:r>
              <w:rPr>
                <w:rFonts w:hint="eastAsia"/>
                <w:color w:val="000000"/>
                <w:sz w:val="21"/>
                <w:szCs w:val="21"/>
                <w:lang w:eastAsia="zh-CN"/>
              </w:rPr>
              <w:t>是</w:t>
            </w:r>
            <w:r>
              <w:rPr>
                <w:rFonts w:hint="eastAsia"/>
                <w:color w:val="000000"/>
                <w:sz w:val="21"/>
                <w:szCs w:val="21"/>
                <w:u w:val="single"/>
                <w:lang w:val="en-US" w:eastAsia="zh-CN"/>
              </w:rPr>
              <w:t xml:space="preserve">              </w:t>
            </w:r>
          </w:p>
        </w:tc>
        <w:tc>
          <w:tcPr>
            <w:tcW w:w="82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000000"/>
                <w:sz w:val="21"/>
                <w:szCs w:val="21"/>
                <w:lang w:eastAsia="zh-CN"/>
              </w:rPr>
            </w:pPr>
            <w:r>
              <w:rPr>
                <w:rFonts w:hint="eastAsia"/>
                <w:color w:val="000000"/>
                <w:sz w:val="21"/>
                <w:szCs w:val="21"/>
                <w:lang w:eastAsia="zh-CN"/>
              </w:rPr>
              <w:t>用地面积（</w:t>
            </w:r>
            <w:r>
              <w:rPr>
                <w:rFonts w:hint="eastAsia"/>
                <w:color w:val="000000"/>
                <w:sz w:val="21"/>
                <w:szCs w:val="21"/>
                <w:lang w:val="en-US" w:eastAsia="zh-CN"/>
              </w:rPr>
              <w:t>m</w:t>
            </w:r>
            <w:r>
              <w:rPr>
                <w:rFonts w:hint="eastAsia"/>
                <w:color w:val="000000"/>
                <w:sz w:val="21"/>
                <w:szCs w:val="21"/>
                <w:vertAlign w:val="superscript"/>
                <w:lang w:val="en-US" w:eastAsia="zh-CN"/>
              </w:rPr>
              <w:t>2</w:t>
            </w:r>
            <w:r>
              <w:rPr>
                <w:rFonts w:hint="eastAsia"/>
                <w:color w:val="000000"/>
                <w:sz w:val="21"/>
                <w:szCs w:val="21"/>
                <w:lang w:eastAsia="zh-CN"/>
              </w:rPr>
              <w:t>）</w:t>
            </w:r>
          </w:p>
        </w:tc>
        <w:tc>
          <w:tcPr>
            <w:tcW w:w="16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20000</w:t>
            </w:r>
          </w:p>
        </w:tc>
      </w:tr>
      <w:tr>
        <w:tblPrEx>
          <w:tblCellMar>
            <w:top w:w="0" w:type="dxa"/>
            <w:left w:w="40" w:type="dxa"/>
            <w:bottom w:w="0" w:type="dxa"/>
            <w:right w:w="40" w:type="dxa"/>
          </w:tblCellMar>
        </w:tblPrEx>
        <w:trPr>
          <w:trHeight w:val="719"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专项评价</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设置情况</w:t>
            </w:r>
          </w:p>
        </w:tc>
        <w:tc>
          <w:tcPr>
            <w:tcW w:w="4177"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eastAsia="宋体"/>
                <w:color w:val="FF0000"/>
                <w:sz w:val="21"/>
                <w:szCs w:val="21"/>
                <w:lang w:val="en-US" w:eastAsia="zh-CN"/>
              </w:rPr>
            </w:pPr>
            <w:r>
              <w:rPr>
                <w:rFonts w:hint="eastAsia"/>
                <w:color w:val="auto"/>
                <w:sz w:val="21"/>
                <w:szCs w:val="21"/>
                <w:lang w:val="en-US" w:eastAsia="zh-CN"/>
              </w:rPr>
              <w:t>无</w:t>
            </w:r>
          </w:p>
        </w:tc>
      </w:tr>
      <w:tr>
        <w:tblPrEx>
          <w:tblCellMar>
            <w:top w:w="0" w:type="dxa"/>
            <w:left w:w="40" w:type="dxa"/>
            <w:bottom w:w="0" w:type="dxa"/>
            <w:right w:w="40" w:type="dxa"/>
          </w:tblCellMar>
        </w:tblPrEx>
        <w:trPr>
          <w:trHeight w:val="1355"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规划情况</w:t>
            </w:r>
          </w:p>
        </w:tc>
        <w:tc>
          <w:tcPr>
            <w:tcW w:w="4177"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项目所在区域编制有《汝南县产业集聚区发展规划（2009-2020）》，2012年进行了调整。</w:t>
            </w:r>
          </w:p>
        </w:tc>
      </w:tr>
      <w:tr>
        <w:tblPrEx>
          <w:tblCellMar>
            <w:top w:w="0" w:type="dxa"/>
            <w:left w:w="40" w:type="dxa"/>
            <w:bottom w:w="0" w:type="dxa"/>
            <w:right w:w="40" w:type="dxa"/>
          </w:tblCellMar>
        </w:tblPrEx>
        <w:trPr>
          <w:trHeight w:val="1518"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规划环境影响评价情况</w:t>
            </w:r>
          </w:p>
        </w:tc>
        <w:tc>
          <w:tcPr>
            <w:tcW w:w="4177"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《汝南县产业集聚区发展规划（2009-2020）环境影响报告书》于 2011 年由河南省环境保护厅以豫环审[2011]313 号文予以审批。2012 年 12月，汝南县产业集聚区规划进行了调整，调整后的规划环评《汝南县产业集聚区发展规划调整方案（2013-2030）》于 2014 年 7 月由河南省环境保护厅以豫环审[2014]267 号文予以审批。</w:t>
            </w:r>
          </w:p>
        </w:tc>
      </w:tr>
      <w:tr>
        <w:tblPrEx>
          <w:tblCellMar>
            <w:top w:w="0" w:type="dxa"/>
            <w:left w:w="40" w:type="dxa"/>
            <w:bottom w:w="0" w:type="dxa"/>
            <w:right w:w="40" w:type="dxa"/>
          </w:tblCellMar>
        </w:tblPrEx>
        <w:trPr>
          <w:trHeight w:val="1000"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color w:val="000000"/>
                <w:sz w:val="21"/>
                <w:szCs w:val="21"/>
                <w:lang w:val="en-US" w:eastAsia="zh-CN"/>
              </w:rPr>
            </w:pPr>
            <w:r>
              <w:rPr>
                <w:rFonts w:hint="eastAsia"/>
                <w:b w:val="0"/>
                <w:bCs w:val="0"/>
                <w:color w:val="000000"/>
                <w:sz w:val="21"/>
                <w:szCs w:val="21"/>
                <w:lang w:val="en-US" w:eastAsia="zh-CN"/>
              </w:rPr>
              <w:t>规划及规划环境影响评价符合性分析</w:t>
            </w:r>
          </w:p>
        </w:tc>
        <w:tc>
          <w:tcPr>
            <w:tcW w:w="4177"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left"/>
              <w:textAlignment w:val="auto"/>
              <w:rPr>
                <w:rFonts w:hint="default"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本项目位于</w:t>
            </w:r>
            <w:r>
              <w:rPr>
                <w:rFonts w:hint="eastAsia"/>
                <w:color w:val="000000"/>
                <w:sz w:val="21"/>
                <w:szCs w:val="21"/>
                <w:lang w:eastAsia="zh-CN"/>
              </w:rPr>
              <w:t>汝南县产业集聚区</w:t>
            </w:r>
            <w:r>
              <w:rPr>
                <w:rFonts w:hint="eastAsia" w:ascii="Times New Roman" w:hAnsi="Times New Roman" w:eastAsia="宋体" w:cs="Times New Roman"/>
                <w:color w:val="000000"/>
                <w:sz w:val="21"/>
                <w:szCs w:val="21"/>
                <w:lang w:val="en-US" w:eastAsia="zh-CN"/>
              </w:rPr>
              <w:t>，项目符合产业集聚区规划及规划环评要求。</w:t>
            </w:r>
          </w:p>
        </w:tc>
      </w:tr>
      <w:tr>
        <w:tblPrEx>
          <w:tblCellMar>
            <w:top w:w="0" w:type="dxa"/>
            <w:left w:w="40" w:type="dxa"/>
            <w:bottom w:w="0" w:type="dxa"/>
            <w:right w:w="40" w:type="dxa"/>
          </w:tblCellMar>
        </w:tblPrEx>
        <w:trPr>
          <w:trHeight w:val="12596" w:hRule="atLeast"/>
        </w:trPr>
        <w:tc>
          <w:tcPr>
            <w:tcW w:w="82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after="0" w:line="400" w:lineRule="exact"/>
              <w:ind w:firstLine="0" w:firstLineChars="0"/>
              <w:jc w:val="center"/>
              <w:textAlignment w:val="auto"/>
              <w:rPr>
                <w:rFonts w:hint="eastAsia"/>
                <w:color w:val="000000"/>
                <w:sz w:val="24"/>
                <w:szCs w:val="24"/>
                <w:lang w:val="en-US" w:eastAsia="zh-CN"/>
              </w:rPr>
            </w:pPr>
            <w:r>
              <w:rPr>
                <w:rFonts w:hint="eastAsia"/>
                <w:b w:val="0"/>
                <w:bCs w:val="0"/>
                <w:color w:val="000000"/>
                <w:sz w:val="24"/>
                <w:szCs w:val="24"/>
                <w:lang w:val="en-US" w:eastAsia="zh-CN"/>
              </w:rPr>
              <w:t>其他符合性分析</w:t>
            </w:r>
          </w:p>
        </w:tc>
        <w:tc>
          <w:tcPr>
            <w:tcW w:w="4177" w:type="pct"/>
            <w:gridSpan w:val="3"/>
            <w:tcBorders>
              <w:top w:val="single" w:color="auto" w:sz="6" w:space="0"/>
              <w:left w:val="single" w:color="auto" w:sz="6" w:space="0"/>
              <w:bottom w:val="single" w:color="auto" w:sz="6" w:space="0"/>
              <w:right w:val="single" w:color="auto" w:sz="6" w:space="0"/>
            </w:tcBorders>
            <w:noWrap w:val="0"/>
            <w:vAlign w:val="center"/>
          </w:tcPr>
          <w:p>
            <w:pPr>
              <w:pStyle w:val="40"/>
              <w:keepNext w:val="0"/>
              <w:keepLines w:val="0"/>
              <w:pageBreakBefore w:val="0"/>
              <w:kinsoku/>
              <w:wordWrap/>
              <w:overflowPunct/>
              <w:topLinePunct w:val="0"/>
              <w:autoSpaceDE w:val="0"/>
              <w:autoSpaceDN w:val="0"/>
              <w:bidi w:val="0"/>
              <w:adjustRightInd w:val="0"/>
              <w:snapToGrid w:val="0"/>
              <w:spacing w:line="360" w:lineRule="auto"/>
              <w:textAlignment w:val="auto"/>
              <w:rPr>
                <w:b/>
                <w:i w:val="0"/>
                <w:iCs w:val="0"/>
                <w:sz w:val="24"/>
                <w:u w:val="single"/>
              </w:rPr>
            </w:pPr>
            <w:r>
              <w:rPr>
                <w:rFonts w:hint="eastAsia" w:ascii="Times New Roman" w:hAnsi="Times New Roman" w:eastAsia="黑体" w:cs="Times New Roman"/>
                <w:i w:val="0"/>
                <w:iCs w:val="0"/>
                <w:kern w:val="2"/>
                <w:sz w:val="24"/>
                <w:szCs w:val="24"/>
                <w:u w:val="single"/>
                <w:lang w:val="en-US" w:eastAsia="zh-CN" w:bidi="ar-SA"/>
              </w:rPr>
              <w:t>1、产业政策相符性</w:t>
            </w:r>
          </w:p>
          <w:p>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jc w:val="left"/>
              <w:textAlignment w:val="auto"/>
              <w:rPr>
                <w:rFonts w:hint="default"/>
                <w:i w:val="0"/>
                <w:iCs w:val="0"/>
                <w:sz w:val="24"/>
                <w:szCs w:val="24"/>
                <w:u w:val="single"/>
                <w:lang w:val="en-US" w:eastAsia="zh-CN"/>
              </w:rPr>
            </w:pPr>
            <w:r>
              <w:rPr>
                <w:rFonts w:hint="default" w:ascii="Times New Roman" w:hAnsi="Times New Roman" w:eastAsia="宋体" w:cs="Times New Roman"/>
                <w:i w:val="0"/>
                <w:iCs w:val="0"/>
                <w:spacing w:val="-4"/>
                <w:sz w:val="24"/>
                <w:szCs w:val="24"/>
                <w:u w:val="single"/>
              </w:rPr>
              <w:t>经查《产业结构调整指导目录</w:t>
            </w:r>
            <w:r>
              <w:rPr>
                <w:rFonts w:hint="default" w:ascii="Times New Roman" w:hAnsi="Times New Roman" w:eastAsia="宋体" w:cs="Times New Roman"/>
                <w:i w:val="0"/>
                <w:iCs w:val="0"/>
                <w:sz w:val="24"/>
                <w:szCs w:val="24"/>
                <w:u w:val="single"/>
              </w:rPr>
              <w:t>（2019 年本</w:t>
            </w:r>
            <w:r>
              <w:rPr>
                <w:rFonts w:hint="default" w:ascii="Times New Roman" w:hAnsi="Times New Roman" w:eastAsia="宋体" w:cs="Times New Roman"/>
                <w:i w:val="0"/>
                <w:iCs w:val="0"/>
                <w:spacing w:val="-10"/>
                <w:sz w:val="24"/>
                <w:szCs w:val="24"/>
                <w:u w:val="single"/>
              </w:rPr>
              <w:t>）</w:t>
            </w:r>
            <w:r>
              <w:rPr>
                <w:rFonts w:hint="default" w:ascii="Times New Roman" w:hAnsi="Times New Roman" w:eastAsia="宋体" w:cs="Times New Roman"/>
                <w:i w:val="0"/>
                <w:iCs w:val="0"/>
                <w:spacing w:val="-7"/>
                <w:sz w:val="24"/>
                <w:szCs w:val="24"/>
                <w:u w:val="single"/>
              </w:rPr>
              <w:t>》，本项目属于</w:t>
            </w:r>
            <w:r>
              <w:rPr>
                <w:rFonts w:hint="eastAsia" w:ascii="Times New Roman" w:hAnsi="Times New Roman" w:eastAsia="宋体" w:cs="Times New Roman"/>
                <w:i w:val="0"/>
                <w:iCs w:val="0"/>
                <w:spacing w:val="-7"/>
                <w:sz w:val="24"/>
                <w:szCs w:val="24"/>
                <w:u w:val="single"/>
                <w:lang w:val="en-US" w:eastAsia="zh-CN"/>
              </w:rPr>
              <w:t>允许类</w:t>
            </w:r>
            <w:r>
              <w:rPr>
                <w:rFonts w:hint="default" w:ascii="Times New Roman" w:hAnsi="Times New Roman" w:eastAsia="宋体" w:cs="Times New Roman"/>
                <w:i w:val="0"/>
                <w:iCs w:val="0"/>
                <w:u w:val="single"/>
                <w:lang w:eastAsia="zh-CN"/>
              </w:rPr>
              <w:t>，符合国家产业政策。</w:t>
            </w:r>
          </w:p>
          <w:p>
            <w:pPr>
              <w:pStyle w:val="6"/>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sz w:val="24"/>
                <w:szCs w:val="24"/>
                <w:u w:val="single"/>
                <w:lang w:val="en-US" w:eastAsia="zh-CN"/>
              </w:rPr>
            </w:pPr>
            <w:r>
              <w:rPr>
                <w:rFonts w:hint="eastAsia"/>
                <w:i w:val="0"/>
                <w:iCs w:val="0"/>
                <w:sz w:val="24"/>
                <w:szCs w:val="24"/>
                <w:u w:val="single"/>
                <w:lang w:val="en-US" w:eastAsia="zh-CN"/>
              </w:rPr>
              <w:t>2、</w:t>
            </w:r>
            <w:r>
              <w:rPr>
                <w:rFonts w:hint="default"/>
                <w:i w:val="0"/>
                <w:iCs w:val="0"/>
                <w:sz w:val="24"/>
                <w:szCs w:val="24"/>
                <w:u w:val="single"/>
                <w:lang w:eastAsia="zh-CN"/>
              </w:rPr>
              <w:t>“三线一单”</w:t>
            </w:r>
            <w:r>
              <w:rPr>
                <w:rFonts w:hint="eastAsia"/>
                <w:i w:val="0"/>
                <w:iCs w:val="0"/>
                <w:sz w:val="24"/>
                <w:szCs w:val="24"/>
                <w:u w:val="single"/>
                <w:lang w:val="en-US" w:eastAsia="zh-CN"/>
              </w:rPr>
              <w:t>相符性分析</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val="en-US" w:eastAsia="zh-CN"/>
              </w:rPr>
            </w:pPr>
            <w:r>
              <w:rPr>
                <w:rFonts w:hint="eastAsia"/>
                <w:i w:val="0"/>
                <w:iCs w:val="0"/>
                <w:u w:val="single"/>
                <w:lang w:eastAsia="zh-CN"/>
              </w:rPr>
              <w:t>《</w:t>
            </w:r>
            <w:r>
              <w:rPr>
                <w:rFonts w:hint="default"/>
                <w:i w:val="0"/>
                <w:iCs w:val="0"/>
                <w:u w:val="single"/>
                <w:lang w:eastAsia="zh-CN"/>
              </w:rPr>
              <w:t>河南省人民政府关于实施“三线一单”生态环境分区管控的意见</w:t>
            </w:r>
            <w:r>
              <w:rPr>
                <w:rFonts w:hint="eastAsia"/>
                <w:i w:val="0"/>
                <w:iCs w:val="0"/>
                <w:u w:val="single"/>
                <w:lang w:eastAsia="zh-CN"/>
              </w:rPr>
              <w:t>》</w:t>
            </w:r>
            <w:r>
              <w:rPr>
                <w:rFonts w:hint="default"/>
                <w:i w:val="0"/>
                <w:iCs w:val="0"/>
                <w:u w:val="single"/>
                <w:lang w:eastAsia="zh-CN"/>
              </w:rPr>
              <w:t>（豫政〔2020〕37号）</w:t>
            </w:r>
            <w:r>
              <w:rPr>
                <w:rFonts w:hint="eastAsia"/>
                <w:i w:val="0"/>
                <w:iCs w:val="0"/>
                <w:u w:val="single"/>
                <w:lang w:val="en-US" w:eastAsia="zh-CN"/>
              </w:rPr>
              <w:t>的相关要求如下：</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 xml:space="preserve">（1）主要内容 </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 xml:space="preserve">（一）划分生态环境管控单元。按照生态保护红线、环境质量底线、资源利用上线等相关要求，划定全省优先保护单元、重点管控单元和一般管控单元三类生态环境管控单元，并实施分类管控。为确保政策协同，划定的各类生态环境管控单元的数量、面积和地域分布依照国土空间规划明确的空间格局、约束性指标等调整确定。 </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 xml:space="preserve">——优先保护单元。指具有一定生态功能、以生态环境保护为主的区域。突出空间用途管控，以生态环境保护优先为原则，依法禁止或限制有关开发建设活动，优先开展生态保护修复，提高生态系统服务功能，确保生态环境功能不降低。 </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 xml:space="preserve">——重点管控单元。指人口密集、资源开发强度较大、污染物排放强度相对较高的区域。主要推动空间布局优化和产业结构转型升级，深化污染治理，提高资源利用效率，减少污染物排放，防控生态环境风险，守住环境质量底线。 </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 xml:space="preserve">——一般管控单元。指除优先保护单元、重点管控单元以外的其他区域。主要落实生态环境保护的基本要求，生态环境状况得到保持或优化。 </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 xml:space="preserve">（二）制定生态环境准入清单。基于生态环境管控单元，统筹考虑生态保护红线、环境质量底线、资源利用上线等要求，从优化空间布局、管控污染物排放、防控生态环境风险、提高资源利用效率等方面提出管控要求，分类制定生态环境准入清单。 </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建立“1+3+4+18+N”生态环境准入清单管控体系，“1”为全省生态环境总体准入要求；“3”为我省京津冀及周边地区、汾渭平原、苏皖鲁豫交界地区三大重点区域大气生态环境管控要求；“4”为省辖黄河流域、淮河流域、海河流域、长江流域四大流域水生态环境管控要求；“18”为省辖市（含济源示范区）生态环境总体准入要求；“N”为生态环境管控单元准入清单。</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 xml:space="preserve">（2）实施和应用 </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 xml:space="preserve">（一）服务经济社会高质量发展。强化“三线一单”生态环境分区管控体系与相关规划的衔接，将其作为产业布局、结构调整、资源开发、城镇建设、重大项目选址等的重要依据，贯彻新发展理念、构建新发展格局，推动经济社会高质量发展。 </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lang w:eastAsia="zh-CN"/>
              </w:rPr>
            </w:pPr>
            <w:r>
              <w:rPr>
                <w:rFonts w:hint="default"/>
                <w:i w:val="0"/>
                <w:iCs w:val="0"/>
                <w:u w:val="single"/>
                <w:lang w:eastAsia="zh-CN"/>
              </w:rPr>
              <w:t>（二）推动生态环境高水平保护。将“三线一单”生态环境分区管控作为推进污染防治、生态环境保护、环境风险管控等工作的依据和生态环境监管的重点，强化其在生态、水、大气、土壤、固体废物、环境影响评价、排污许可等环境管理中的应用，深入推进污染防治攻坚战，推动生态环境质量持续改善。</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rPr>
            </w:pPr>
            <w:r>
              <w:rPr>
                <w:rFonts w:hint="default"/>
                <w:i w:val="0"/>
                <w:iCs w:val="0"/>
                <w:u w:val="single"/>
                <w:lang w:eastAsia="zh-CN"/>
              </w:rPr>
              <w:t>（3）相符性分析</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rPr>
            </w:pPr>
            <w:r>
              <w:rPr>
                <w:rFonts w:hint="eastAsia"/>
                <w:i w:val="0"/>
                <w:iCs w:val="0"/>
                <w:u w:val="single"/>
              </w:rPr>
              <w:t>①</w:t>
            </w:r>
            <w:r>
              <w:rPr>
                <w:rFonts w:hint="default"/>
                <w:i w:val="0"/>
                <w:iCs w:val="0"/>
                <w:u w:val="single"/>
              </w:rPr>
              <w:t>生态</w:t>
            </w:r>
            <w:r>
              <w:rPr>
                <w:rFonts w:hint="eastAsia"/>
                <w:i w:val="0"/>
                <w:iCs w:val="0"/>
                <w:u w:val="single"/>
                <w:lang w:val="en-US" w:eastAsia="zh-CN"/>
              </w:rPr>
              <w:t>保护</w:t>
            </w:r>
            <w:r>
              <w:rPr>
                <w:rFonts w:hint="default"/>
                <w:i w:val="0"/>
                <w:iCs w:val="0"/>
                <w:u w:val="single"/>
              </w:rPr>
              <w:t>红线</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both"/>
              <w:rPr>
                <w:bCs/>
                <w:i w:val="0"/>
                <w:iCs w:val="0"/>
                <w:u w:val="single"/>
              </w:rPr>
            </w:pPr>
            <w:r>
              <w:rPr>
                <w:bCs/>
                <w:i w:val="0"/>
                <w:iCs w:val="0"/>
                <w:u w:val="single"/>
              </w:rPr>
              <w:t>本项目位于</w:t>
            </w:r>
            <w:r>
              <w:rPr>
                <w:rFonts w:hint="eastAsia"/>
                <w:bCs/>
                <w:i w:val="0"/>
                <w:iCs w:val="0"/>
                <w:u w:val="single"/>
                <w:lang w:eastAsia="zh-CN"/>
              </w:rPr>
              <w:t>河南省驻马店市汝南县产业集聚区标准化厂房5－8栋</w:t>
            </w:r>
            <w:r>
              <w:rPr>
                <w:bCs/>
                <w:i w:val="0"/>
                <w:iCs w:val="0"/>
                <w:u w:val="single"/>
              </w:rPr>
              <w:t>，根据项目所在地环境功能区划，项目不属于自然生态保护红线区，</w:t>
            </w:r>
            <w:r>
              <w:rPr>
                <w:bCs/>
                <w:i w:val="0"/>
                <w:iCs w:val="0"/>
                <w:szCs w:val="28"/>
                <w:u w:val="single"/>
              </w:rPr>
              <w:t>项目所在区域无自然保护区、风景名胜区、森林公园、重要湿地、饮用水源保护区等，</w:t>
            </w:r>
            <w:r>
              <w:rPr>
                <w:bCs/>
                <w:i w:val="0"/>
                <w:iCs w:val="0"/>
                <w:u w:val="single"/>
              </w:rPr>
              <w:t>符合生态保护红线要求。</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default"/>
                <w:i w:val="0"/>
                <w:iCs w:val="0"/>
                <w:u w:val="single"/>
              </w:rPr>
            </w:pPr>
            <w:r>
              <w:rPr>
                <w:rFonts w:hint="eastAsia"/>
                <w:i w:val="0"/>
                <w:iCs w:val="0"/>
                <w:u w:val="single"/>
              </w:rPr>
              <w:t>②</w:t>
            </w:r>
            <w:r>
              <w:rPr>
                <w:rFonts w:hint="default"/>
                <w:i w:val="0"/>
                <w:iCs w:val="0"/>
                <w:u w:val="single"/>
              </w:rPr>
              <w:t>环境质量底线</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rPr>
            </w:pPr>
            <w:r>
              <w:rPr>
                <w:bCs/>
                <w:i w:val="0"/>
                <w:iCs w:val="0"/>
                <w:u w:val="single"/>
              </w:rPr>
              <w:t>根据项目所在地环境质量现状调查，项目区</w:t>
            </w:r>
            <w:r>
              <w:rPr>
                <w:bCs/>
                <w:i w:val="0"/>
                <w:iCs w:val="0"/>
                <w:spacing w:val="1"/>
                <w:u w:val="single"/>
              </w:rPr>
              <w:t>域</w:t>
            </w:r>
            <w:r>
              <w:rPr>
                <w:bCs/>
                <w:i w:val="0"/>
                <w:iCs w:val="0"/>
                <w:u w:val="single"/>
              </w:rPr>
              <w:t>空气质量能够满</w:t>
            </w:r>
            <w:r>
              <w:rPr>
                <w:bCs/>
                <w:i w:val="0"/>
                <w:iCs w:val="0"/>
                <w:spacing w:val="-5"/>
                <w:u w:val="single"/>
              </w:rPr>
              <w:t>足</w:t>
            </w:r>
            <w:r>
              <w:rPr>
                <w:bCs/>
                <w:i w:val="0"/>
                <w:iCs w:val="0"/>
                <w:u w:val="single"/>
              </w:rPr>
              <w:t>《环境</w:t>
            </w:r>
            <w:r>
              <w:rPr>
                <w:bCs/>
                <w:i w:val="0"/>
                <w:iCs w:val="0"/>
                <w:spacing w:val="-2"/>
                <w:u w:val="single"/>
              </w:rPr>
              <w:t>空</w:t>
            </w:r>
            <w:r>
              <w:rPr>
                <w:bCs/>
                <w:i w:val="0"/>
                <w:iCs w:val="0"/>
                <w:u w:val="single"/>
              </w:rPr>
              <w:t>气质量标准》</w:t>
            </w:r>
            <w:r>
              <w:rPr>
                <w:bCs/>
                <w:i w:val="0"/>
                <w:iCs w:val="0"/>
                <w:spacing w:val="2"/>
                <w:u w:val="single"/>
              </w:rPr>
              <w:t>（</w:t>
            </w:r>
            <w:r>
              <w:rPr>
                <w:bCs/>
                <w:i w:val="0"/>
                <w:iCs w:val="0"/>
                <w:u w:val="single"/>
              </w:rPr>
              <w:t>G</w:t>
            </w:r>
            <w:r>
              <w:rPr>
                <w:bCs/>
                <w:i w:val="0"/>
                <w:iCs w:val="0"/>
                <w:spacing w:val="-2"/>
                <w:u w:val="single"/>
              </w:rPr>
              <w:t>B</w:t>
            </w:r>
            <w:r>
              <w:rPr>
                <w:bCs/>
                <w:i w:val="0"/>
                <w:iCs w:val="0"/>
                <w:u w:val="single"/>
              </w:rPr>
              <w:t>3095</w:t>
            </w:r>
            <w:r>
              <w:rPr>
                <w:bCs/>
                <w:i w:val="0"/>
                <w:iCs w:val="0"/>
                <w:spacing w:val="-1"/>
                <w:u w:val="single"/>
              </w:rPr>
              <w:t>-</w:t>
            </w:r>
            <w:r>
              <w:rPr>
                <w:bCs/>
                <w:i w:val="0"/>
                <w:iCs w:val="0"/>
                <w:u w:val="single"/>
              </w:rPr>
              <w:t>201</w:t>
            </w:r>
            <w:r>
              <w:rPr>
                <w:bCs/>
                <w:i w:val="0"/>
                <w:iCs w:val="0"/>
                <w:spacing w:val="2"/>
                <w:u w:val="single"/>
              </w:rPr>
              <w:t>2）中二级标准要</w:t>
            </w:r>
            <w:r>
              <w:rPr>
                <w:bCs/>
                <w:i w:val="0"/>
                <w:iCs w:val="0"/>
                <w:u w:val="single"/>
              </w:rPr>
              <w:t>求</w:t>
            </w:r>
            <w:r>
              <w:rPr>
                <w:rFonts w:hint="eastAsia"/>
                <w:bCs/>
                <w:i w:val="0"/>
                <w:iCs w:val="0"/>
                <w:u w:val="single"/>
              </w:rPr>
              <w:t>。</w:t>
            </w:r>
            <w:r>
              <w:rPr>
                <w:rFonts w:hint="eastAsia"/>
                <w:i w:val="0"/>
                <w:iCs w:val="0"/>
                <w:szCs w:val="28"/>
                <w:u w:val="single"/>
              </w:rPr>
              <w:t>项目地表水各监测断面</w:t>
            </w:r>
            <w:r>
              <w:rPr>
                <w:i w:val="0"/>
                <w:iCs w:val="0"/>
                <w:szCs w:val="28"/>
                <w:u w:val="single"/>
              </w:rPr>
              <w:t>监测因子均</w:t>
            </w:r>
            <w:r>
              <w:rPr>
                <w:i w:val="0"/>
                <w:iCs w:val="0"/>
                <w:u w:val="single"/>
              </w:rPr>
              <w:t>能满足</w:t>
            </w:r>
            <w:r>
              <w:rPr>
                <w:i w:val="0"/>
                <w:iCs w:val="0"/>
                <w:color w:val="000000"/>
                <w:szCs w:val="28"/>
                <w:u w:val="single"/>
              </w:rPr>
              <w:t>《地表水环境质量标准》（GB3838-2002）中</w:t>
            </w:r>
            <w:r>
              <w:rPr>
                <w:rFonts w:hint="default" w:ascii="Times New Roman" w:hAnsi="Times New Roman" w:eastAsia="宋体" w:cs="Times New Roman"/>
                <w:i w:val="0"/>
                <w:iCs w:val="0"/>
                <w:color w:val="auto"/>
                <w:sz w:val="24"/>
                <w:szCs w:val="24"/>
                <w:u w:val="single"/>
              </w:rPr>
              <w:t>Ⅲ</w:t>
            </w:r>
            <w:r>
              <w:rPr>
                <w:i w:val="0"/>
                <w:iCs w:val="0"/>
                <w:color w:val="000000"/>
                <w:szCs w:val="28"/>
                <w:u w:val="single"/>
              </w:rPr>
              <w:t>类</w:t>
            </w:r>
            <w:r>
              <w:rPr>
                <w:i w:val="0"/>
                <w:iCs w:val="0"/>
                <w:color w:val="000000"/>
                <w:u w:val="single"/>
              </w:rPr>
              <w:t>）要求</w:t>
            </w:r>
            <w:r>
              <w:rPr>
                <w:rFonts w:hint="eastAsia"/>
                <w:i w:val="0"/>
                <w:iCs w:val="0"/>
                <w:color w:val="000000"/>
                <w:u w:val="single"/>
              </w:rPr>
              <w:t>，地表水水</w:t>
            </w:r>
            <w:r>
              <w:rPr>
                <w:rFonts w:hint="eastAsia"/>
                <w:i w:val="0"/>
                <w:iCs w:val="0"/>
                <w:u w:val="single"/>
              </w:rPr>
              <w:t>质较好</w:t>
            </w:r>
            <w:r>
              <w:rPr>
                <w:i w:val="0"/>
                <w:iCs w:val="0"/>
                <w:u w:val="single"/>
              </w:rPr>
              <w:t>。</w:t>
            </w:r>
            <w:r>
              <w:rPr>
                <w:bCs/>
                <w:i w:val="0"/>
                <w:iCs w:val="0"/>
                <w:u w:val="single"/>
              </w:rPr>
              <w:t>地下水</w:t>
            </w:r>
            <w:r>
              <w:rPr>
                <w:bCs/>
                <w:i w:val="0"/>
                <w:iCs w:val="0"/>
                <w:szCs w:val="28"/>
                <w:u w:val="single"/>
              </w:rPr>
              <w:t>监测因子能满足（GB/T14848-2017）《地下水质量标准》Ⅲ类标准的要求</w:t>
            </w:r>
            <w:r>
              <w:rPr>
                <w:rFonts w:hint="eastAsia"/>
                <w:bCs/>
                <w:i w:val="0"/>
                <w:iCs w:val="0"/>
                <w:szCs w:val="28"/>
                <w:u w:val="single"/>
              </w:rPr>
              <w:t>。</w:t>
            </w:r>
            <w:r>
              <w:rPr>
                <w:bCs/>
                <w:i w:val="0"/>
                <w:iCs w:val="0"/>
                <w:u w:val="single"/>
              </w:rPr>
              <w:t>项目区域东、南、西、北各边界昼、夜间噪声等效声级均能满足《声环境质量标准》（GB3096－2008）中</w:t>
            </w:r>
            <w:r>
              <w:rPr>
                <w:rFonts w:hint="eastAsia"/>
                <w:bCs/>
                <w:i w:val="0"/>
                <w:iCs w:val="0"/>
                <w:u w:val="single"/>
                <w:lang w:val="en-US" w:eastAsia="zh-CN"/>
              </w:rPr>
              <w:t>3</w:t>
            </w:r>
            <w:r>
              <w:rPr>
                <w:bCs/>
                <w:i w:val="0"/>
                <w:iCs w:val="0"/>
                <w:u w:val="single"/>
              </w:rPr>
              <w:t>类标准限值要求。根据项目污染物排放影响预测，本项目实施后对区域环境质量影响较小，环境质量可以保持现有水平，符合环境质量底线要求。</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rPr>
            </w:pPr>
            <w:r>
              <w:rPr>
                <w:rFonts w:hint="eastAsia"/>
                <w:i w:val="0"/>
                <w:iCs w:val="0"/>
                <w:u w:val="single"/>
              </w:rPr>
              <w:t>③</w:t>
            </w:r>
            <w:r>
              <w:rPr>
                <w:rFonts w:hint="default"/>
                <w:i w:val="0"/>
                <w:iCs w:val="0"/>
                <w:u w:val="single"/>
              </w:rPr>
              <w:t>资源利用上线</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both"/>
              <w:rPr>
                <w:rFonts w:hint="default"/>
                <w:i w:val="0"/>
                <w:iCs w:val="0"/>
                <w:color w:val="auto"/>
                <w:u w:val="single"/>
              </w:rPr>
            </w:pPr>
            <w:r>
              <w:rPr>
                <w:bCs/>
                <w:i w:val="0"/>
                <w:iCs w:val="0"/>
                <w:u w:val="single"/>
              </w:rPr>
              <w:t>本项目运营期将消耗一定量的水、电等资源，但资源消耗量相对区域利用总量来说较少</w:t>
            </w:r>
            <w:r>
              <w:rPr>
                <w:bCs/>
                <w:i w:val="0"/>
                <w:iCs w:val="0"/>
                <w:color w:val="auto"/>
                <w:u w:val="single"/>
              </w:rPr>
              <w:t>。</w:t>
            </w:r>
            <w:r>
              <w:rPr>
                <w:rFonts w:hint="eastAsia"/>
                <w:bCs/>
                <w:i w:val="0"/>
                <w:iCs w:val="0"/>
                <w:color w:val="auto"/>
                <w:u w:val="single"/>
                <w:lang w:val="en-US" w:eastAsia="zh-CN"/>
              </w:rPr>
              <w:t>本</w:t>
            </w:r>
            <w:r>
              <w:rPr>
                <w:bCs/>
                <w:i w:val="0"/>
                <w:iCs w:val="0"/>
                <w:color w:val="auto"/>
                <w:u w:val="single"/>
              </w:rPr>
              <w:t>项目</w:t>
            </w:r>
            <w:r>
              <w:rPr>
                <w:rFonts w:hint="eastAsia"/>
                <w:bCs/>
                <w:i w:val="0"/>
                <w:iCs w:val="0"/>
                <w:color w:val="auto"/>
                <w:u w:val="single"/>
                <w:lang w:val="en-US" w:eastAsia="zh-CN"/>
              </w:rPr>
              <w:t>运营期</w:t>
            </w:r>
            <w:r>
              <w:rPr>
                <w:i w:val="0"/>
                <w:iCs w:val="0"/>
                <w:color w:val="auto"/>
                <w:u w:val="single"/>
              </w:rPr>
              <w:t>废</w:t>
            </w:r>
            <w:r>
              <w:rPr>
                <w:i w:val="0"/>
                <w:iCs w:val="0"/>
                <w:color w:val="000000"/>
                <w:u w:val="single"/>
              </w:rPr>
              <w:t>水主要为</w:t>
            </w:r>
            <w:r>
              <w:rPr>
                <w:rFonts w:hint="eastAsia"/>
                <w:i w:val="0"/>
                <w:iCs w:val="0"/>
                <w:color w:val="000000"/>
                <w:u w:val="single"/>
                <w:lang w:val="en-US" w:eastAsia="zh-CN"/>
              </w:rPr>
              <w:t>生产废水及</w:t>
            </w:r>
            <w:r>
              <w:rPr>
                <w:i w:val="0"/>
                <w:iCs w:val="0"/>
                <w:color w:val="000000"/>
                <w:u w:val="single"/>
              </w:rPr>
              <w:t>职工生活污水，</w:t>
            </w:r>
            <w:r>
              <w:rPr>
                <w:rFonts w:hint="eastAsia"/>
                <w:i w:val="0"/>
                <w:iCs w:val="0"/>
                <w:color w:val="000000"/>
                <w:u w:val="single"/>
                <w:lang w:val="en-US" w:eastAsia="zh-CN"/>
              </w:rPr>
              <w:t>生产废水经三级沉淀池处理后</w:t>
            </w:r>
            <w:r>
              <w:rPr>
                <w:rFonts w:hint="eastAsia"/>
                <w:i w:val="0"/>
                <w:iCs w:val="0"/>
                <w:color w:val="000000"/>
                <w:u w:val="single"/>
                <w:lang w:eastAsia="zh-CN"/>
              </w:rPr>
              <w:t>，</w:t>
            </w:r>
            <w:r>
              <w:rPr>
                <w:rFonts w:hint="eastAsia"/>
                <w:i w:val="0"/>
                <w:iCs w:val="0"/>
                <w:color w:val="000000"/>
                <w:u w:val="single"/>
                <w:lang w:val="en-US" w:eastAsia="zh-CN"/>
              </w:rPr>
              <w:t>排入污水市政污水管网</w:t>
            </w:r>
            <w:r>
              <w:rPr>
                <w:i w:val="0"/>
                <w:iCs w:val="0"/>
                <w:color w:val="000000"/>
                <w:u w:val="single"/>
              </w:rPr>
              <w:t>。生活污水经化粪池预处理后</w:t>
            </w:r>
            <w:r>
              <w:rPr>
                <w:rFonts w:hint="eastAsia"/>
                <w:i w:val="0"/>
                <w:iCs w:val="0"/>
                <w:color w:val="000000"/>
                <w:u w:val="single"/>
                <w:lang w:eastAsia="zh-CN"/>
              </w:rPr>
              <w:t>，</w:t>
            </w:r>
            <w:r>
              <w:rPr>
                <w:rFonts w:hint="eastAsia"/>
                <w:i w:val="0"/>
                <w:iCs w:val="0"/>
                <w:color w:val="000000"/>
                <w:u w:val="single"/>
                <w:lang w:val="en-US" w:eastAsia="zh-CN"/>
              </w:rPr>
              <w:t>排入污水市政污水管网</w:t>
            </w:r>
            <w:r>
              <w:rPr>
                <w:i w:val="0"/>
                <w:iCs w:val="0"/>
                <w:color w:val="000000"/>
                <w:u w:val="single"/>
              </w:rPr>
              <w:t>。</w:t>
            </w:r>
            <w:r>
              <w:rPr>
                <w:bCs/>
                <w:i w:val="0"/>
                <w:iCs w:val="0"/>
                <w:color w:val="auto"/>
                <w:u w:val="single"/>
              </w:rPr>
              <w:t>实现了废水的减量化和资源化，符合资源利用上线要求。</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rPr>
            </w:pPr>
            <w:r>
              <w:rPr>
                <w:rFonts w:hint="eastAsia"/>
                <w:i w:val="0"/>
                <w:iCs w:val="0"/>
                <w:u w:val="single"/>
              </w:rPr>
              <w:t>④</w:t>
            </w:r>
            <w:r>
              <w:rPr>
                <w:rFonts w:hint="eastAsia"/>
                <w:i w:val="0"/>
                <w:iCs w:val="0"/>
                <w:u w:val="single"/>
                <w:lang w:val="en-US" w:eastAsia="zh-CN"/>
              </w:rPr>
              <w:t>生态</w:t>
            </w:r>
            <w:r>
              <w:rPr>
                <w:rFonts w:hint="default"/>
                <w:i w:val="0"/>
                <w:iCs w:val="0"/>
                <w:u w:val="single"/>
              </w:rPr>
              <w:t>环境准入清单</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rPr>
            </w:pPr>
            <w:r>
              <w:rPr>
                <w:rFonts w:hint="eastAsia"/>
                <w:bCs/>
                <w:i w:val="0"/>
                <w:iCs w:val="0"/>
                <w:u w:val="single"/>
              </w:rPr>
              <w:t>本</w:t>
            </w:r>
            <w:r>
              <w:rPr>
                <w:bCs/>
                <w:i w:val="0"/>
                <w:iCs w:val="0"/>
                <w:u w:val="single"/>
              </w:rPr>
              <w:t>项目属于</w:t>
            </w:r>
            <w:r>
              <w:rPr>
                <w:rFonts w:hint="eastAsia"/>
                <w:bCs/>
                <w:i w:val="0"/>
                <w:iCs w:val="0"/>
                <w:u w:val="single"/>
                <w:lang w:val="en-US" w:eastAsia="zh-CN"/>
              </w:rPr>
              <w:t>锂电池制造项目</w:t>
            </w:r>
            <w:r>
              <w:rPr>
                <w:bCs/>
                <w:i w:val="0"/>
                <w:iCs w:val="0"/>
                <w:u w:val="single"/>
              </w:rPr>
              <w:t>，不属于环境功能区划中的负面清单项目。</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rPr>
            </w:pPr>
            <w:r>
              <w:rPr>
                <w:rFonts w:hint="eastAsia"/>
                <w:i w:val="0"/>
                <w:iCs w:val="0"/>
                <w:u w:val="single"/>
                <w:lang w:val="en-US" w:eastAsia="zh-CN"/>
              </w:rPr>
              <w:t>另外，</w:t>
            </w:r>
            <w:r>
              <w:rPr>
                <w:rFonts w:hint="default"/>
                <w:i w:val="0"/>
                <w:iCs w:val="0"/>
                <w:u w:val="single"/>
                <w:lang w:val="en-US" w:eastAsia="zh-CN"/>
              </w:rPr>
              <w:t>根据《</w:t>
            </w:r>
            <w:r>
              <w:rPr>
                <w:rFonts w:hint="default"/>
                <w:i w:val="0"/>
                <w:iCs w:val="0"/>
                <w:u w:val="single"/>
              </w:rPr>
              <w:t>河南省生态环境管控单元分布示意图</w:t>
            </w:r>
            <w:r>
              <w:rPr>
                <w:rFonts w:hint="default"/>
                <w:i w:val="0"/>
                <w:iCs w:val="0"/>
                <w:u w:val="single"/>
                <w:lang w:eastAsia="zh-CN"/>
              </w:rPr>
              <w:t>》，</w:t>
            </w:r>
            <w:r>
              <w:rPr>
                <w:rFonts w:hint="default"/>
                <w:i w:val="0"/>
                <w:iCs w:val="0"/>
                <w:u w:val="single"/>
                <w:lang w:val="en-US" w:eastAsia="zh-CN"/>
              </w:rPr>
              <w:t>本</w:t>
            </w:r>
            <w:r>
              <w:rPr>
                <w:rFonts w:hint="eastAsia"/>
                <w:i w:val="0"/>
                <w:iCs w:val="0"/>
                <w:u w:val="single"/>
                <w:lang w:val="en-US" w:eastAsia="zh-CN"/>
              </w:rPr>
              <w:t>项目</w:t>
            </w:r>
            <w:r>
              <w:rPr>
                <w:rFonts w:hint="default"/>
                <w:i w:val="0"/>
                <w:iCs w:val="0"/>
                <w:u w:val="single"/>
                <w:lang w:val="en-US" w:eastAsia="zh-CN"/>
              </w:rPr>
              <w:t>位于</w:t>
            </w:r>
            <w:r>
              <w:rPr>
                <w:rFonts w:hint="eastAsia"/>
                <w:i w:val="0"/>
                <w:iCs w:val="0"/>
                <w:u w:val="single"/>
                <w:lang w:val="en-US" w:eastAsia="zh-CN"/>
              </w:rPr>
              <w:t>河南省驻马店市汝南县产业集聚区标准化厂房5－8栋</w:t>
            </w:r>
            <w:r>
              <w:rPr>
                <w:rFonts w:hint="default"/>
                <w:i w:val="0"/>
                <w:iCs w:val="0"/>
                <w:u w:val="single"/>
                <w:lang w:val="en-US" w:eastAsia="zh-CN"/>
              </w:rPr>
              <w:t>，所属</w:t>
            </w:r>
            <w:r>
              <w:rPr>
                <w:rFonts w:hint="default"/>
                <w:i w:val="0"/>
                <w:iCs w:val="0"/>
                <w:u w:val="single"/>
              </w:rPr>
              <w:t>生态环境管控单元</w:t>
            </w:r>
            <w:r>
              <w:rPr>
                <w:rFonts w:hint="default"/>
                <w:i w:val="0"/>
                <w:iCs w:val="0"/>
                <w:u w:val="single"/>
                <w:lang w:val="en-US" w:eastAsia="zh-CN"/>
              </w:rPr>
              <w:t>为</w:t>
            </w:r>
            <w:r>
              <w:rPr>
                <w:rFonts w:hint="default"/>
                <w:i w:val="0"/>
                <w:iCs w:val="0"/>
                <w:u w:val="single"/>
              </w:rPr>
              <w:t>一般管控单元</w:t>
            </w:r>
            <w:r>
              <w:rPr>
                <w:rFonts w:hint="default"/>
                <w:i w:val="0"/>
                <w:iCs w:val="0"/>
                <w:u w:val="single"/>
                <w:lang w:eastAsia="zh-CN"/>
              </w:rPr>
              <w:t>。</w:t>
            </w:r>
            <w:r>
              <w:rPr>
                <w:rFonts w:hint="default"/>
                <w:i w:val="0"/>
                <w:iCs w:val="0"/>
                <w:u w:val="single"/>
                <w:lang w:val="en-US" w:eastAsia="zh-CN"/>
              </w:rPr>
              <w:t>该区域管控要求</w:t>
            </w:r>
            <w:r>
              <w:rPr>
                <w:rFonts w:hint="default"/>
                <w:i w:val="0"/>
                <w:iCs w:val="0"/>
                <w:u w:val="single"/>
              </w:rPr>
              <w:t>主要落实生态环境保护的基本要求，生态环境状况得到保持或优化。</w:t>
            </w:r>
            <w:r>
              <w:rPr>
                <w:rFonts w:hint="default"/>
                <w:i w:val="0"/>
                <w:iCs w:val="0"/>
                <w:u w:val="single"/>
                <w:lang w:val="en-US" w:eastAsia="zh-CN"/>
              </w:rPr>
              <w:t>本</w:t>
            </w:r>
            <w:r>
              <w:rPr>
                <w:rFonts w:hint="eastAsia"/>
                <w:i w:val="0"/>
                <w:iCs w:val="0"/>
                <w:u w:val="single"/>
                <w:lang w:val="en-US" w:eastAsia="zh-CN"/>
              </w:rPr>
              <w:t>项目对产生的各类废气、废水、固废、噪声等均采取了相应的治理措施，</w:t>
            </w:r>
            <w:r>
              <w:rPr>
                <w:rFonts w:hint="default"/>
                <w:i w:val="0"/>
                <w:iCs w:val="0"/>
                <w:u w:val="single"/>
                <w:lang w:val="en-US" w:eastAsia="zh-CN"/>
              </w:rPr>
              <w:t>通过落实相关生态环境保护措施，可将本</w:t>
            </w:r>
            <w:r>
              <w:rPr>
                <w:rFonts w:hint="eastAsia"/>
                <w:i w:val="0"/>
                <w:iCs w:val="0"/>
                <w:u w:val="single"/>
                <w:lang w:val="en-US" w:eastAsia="zh-CN"/>
              </w:rPr>
              <w:t>项目</w:t>
            </w:r>
            <w:r>
              <w:rPr>
                <w:rFonts w:hint="default"/>
                <w:i w:val="0"/>
                <w:iCs w:val="0"/>
                <w:u w:val="single"/>
                <w:lang w:val="en-US" w:eastAsia="zh-CN"/>
              </w:rPr>
              <w:t>对生态环境造成的影响降至最低；同时通过</w:t>
            </w:r>
            <w:r>
              <w:rPr>
                <w:rFonts w:hint="eastAsia"/>
                <w:i w:val="0"/>
                <w:iCs w:val="0"/>
                <w:u w:val="single"/>
                <w:lang w:val="en-US" w:eastAsia="zh-CN"/>
              </w:rPr>
              <w:t>污染物排放总量替代</w:t>
            </w:r>
            <w:r>
              <w:rPr>
                <w:rFonts w:hint="default"/>
                <w:i w:val="0"/>
                <w:iCs w:val="0"/>
                <w:u w:val="single"/>
                <w:lang w:val="en-US" w:eastAsia="zh-CN"/>
              </w:rPr>
              <w:t>，可使</w:t>
            </w:r>
            <w:r>
              <w:rPr>
                <w:rFonts w:hint="default"/>
                <w:i w:val="0"/>
                <w:iCs w:val="0"/>
                <w:u w:val="single"/>
              </w:rPr>
              <w:t>生态环境状况得到保持或优化</w:t>
            </w:r>
            <w:r>
              <w:rPr>
                <w:rFonts w:hint="default"/>
                <w:i w:val="0"/>
                <w:iCs w:val="0"/>
                <w:u w:val="single"/>
                <w:lang w:eastAsia="zh-CN"/>
              </w:rPr>
              <w:t>。</w:t>
            </w:r>
            <w:r>
              <w:rPr>
                <w:rFonts w:hint="default"/>
                <w:i w:val="0"/>
                <w:iCs w:val="0"/>
                <w:u w:val="single"/>
                <w:lang w:val="en-US" w:eastAsia="zh-CN"/>
              </w:rPr>
              <w:t>因此，本规划符合</w:t>
            </w:r>
            <w:r>
              <w:rPr>
                <w:rFonts w:hint="default"/>
                <w:i w:val="0"/>
                <w:iCs w:val="0"/>
                <w:u w:val="single"/>
                <w:lang w:eastAsia="zh-CN"/>
              </w:rPr>
              <w:t>《</w:t>
            </w:r>
            <w:r>
              <w:rPr>
                <w:rFonts w:hint="default"/>
                <w:i w:val="0"/>
                <w:iCs w:val="0"/>
                <w:u w:val="single"/>
              </w:rPr>
              <w:t>河南省人民政府关于实施“三线一单”生态环境分区管控的意见</w:t>
            </w:r>
            <w:r>
              <w:rPr>
                <w:rFonts w:hint="default"/>
                <w:i w:val="0"/>
                <w:iCs w:val="0"/>
                <w:u w:val="single"/>
                <w:lang w:eastAsia="zh-CN"/>
              </w:rPr>
              <w:t>》</w:t>
            </w:r>
            <w:r>
              <w:rPr>
                <w:rFonts w:hint="default"/>
                <w:i w:val="0"/>
                <w:iCs w:val="0"/>
                <w:u w:val="single"/>
                <w:lang w:val="en-US" w:eastAsia="zh-CN"/>
              </w:rPr>
              <w:t>的相关要求。</w:t>
            </w:r>
          </w:p>
          <w:p>
            <w:pPr>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i w:val="0"/>
                <w:iCs w:val="0"/>
                <w:u w:val="single"/>
              </w:rPr>
            </w:pPr>
            <w:r>
              <w:rPr>
                <w:rFonts w:hint="eastAsia"/>
                <w:i w:val="0"/>
                <w:iCs w:val="0"/>
                <w:u w:val="single"/>
                <w:lang w:val="en-US" w:eastAsia="zh-CN"/>
              </w:rPr>
              <w:t>综上所述</w:t>
            </w:r>
            <w:r>
              <w:rPr>
                <w:rFonts w:hint="default"/>
                <w:i w:val="0"/>
                <w:iCs w:val="0"/>
                <w:u w:val="single"/>
              </w:rPr>
              <w:t>，本项目符合</w:t>
            </w:r>
            <w:r>
              <w:rPr>
                <w:rFonts w:hint="eastAsia"/>
                <w:i w:val="0"/>
                <w:iCs w:val="0"/>
                <w:u w:val="single"/>
                <w:lang w:eastAsia="zh-CN"/>
              </w:rPr>
              <w:t>“</w:t>
            </w:r>
            <w:r>
              <w:rPr>
                <w:rFonts w:hint="default"/>
                <w:i w:val="0"/>
                <w:iCs w:val="0"/>
                <w:u w:val="single"/>
              </w:rPr>
              <w:t>三线一单</w:t>
            </w:r>
            <w:r>
              <w:rPr>
                <w:rFonts w:hint="eastAsia"/>
                <w:i w:val="0"/>
                <w:iCs w:val="0"/>
                <w:u w:val="single"/>
                <w:lang w:eastAsia="zh-CN"/>
              </w:rPr>
              <w:t>”</w:t>
            </w:r>
            <w:r>
              <w:rPr>
                <w:rFonts w:hint="eastAsia"/>
                <w:i w:val="0"/>
                <w:iCs w:val="0"/>
                <w:u w:val="single"/>
                <w:lang w:val="en-US" w:eastAsia="zh-CN"/>
              </w:rPr>
              <w:t>相关</w:t>
            </w:r>
            <w:r>
              <w:rPr>
                <w:rFonts w:hint="default"/>
                <w:i w:val="0"/>
                <w:iCs w:val="0"/>
                <w:u w:val="single"/>
              </w:rPr>
              <w:t>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92" w:beforeLines="50" w:line="360" w:lineRule="auto"/>
              <w:ind w:firstLine="480" w:firstLineChars="200"/>
              <w:jc w:val="both"/>
              <w:textAlignment w:val="auto"/>
              <w:rPr>
                <w:rFonts w:hint="eastAsia" w:ascii="Times New Roman" w:hAnsi="Times New Roman" w:eastAsia="宋体" w:cs="Times New Roman"/>
                <w:b/>
                <w:bCs w:val="0"/>
                <w:i w:val="0"/>
                <w:iCs w:val="0"/>
                <w:sz w:val="24"/>
                <w:u w:val="single"/>
                <w:lang w:val="en-US" w:eastAsia="zh-CN"/>
              </w:rPr>
            </w:pPr>
            <w:r>
              <w:rPr>
                <w:rFonts w:hint="eastAsia" w:ascii="Times New Roman" w:hAnsi="Times New Roman" w:eastAsia="黑体" w:cs="Times New Roman"/>
                <w:b w:val="0"/>
                <w:bCs/>
                <w:i w:val="0"/>
                <w:iCs w:val="0"/>
                <w:sz w:val="24"/>
                <w:u w:val="single"/>
                <w:lang w:val="en-US" w:eastAsia="zh-CN"/>
              </w:rPr>
              <w:t>3、</w:t>
            </w:r>
            <w:r>
              <w:rPr>
                <w:rFonts w:hint="default" w:ascii="Times New Roman" w:hAnsi="Times New Roman" w:eastAsia="黑体" w:cs="Times New Roman"/>
                <w:b w:val="0"/>
                <w:bCs/>
                <w:i w:val="0"/>
                <w:iCs w:val="0"/>
                <w:sz w:val="24"/>
                <w:u w:val="single"/>
                <w:lang w:val="en-US" w:eastAsia="zh-CN"/>
              </w:rPr>
              <w:t>与《河南省污染防治攻坚战领导小组办公室关于印发河南省 2021 年大气、水、土壤污染防治攻坚战及农业农村污染治理攻坚战实施方案的通知》（豫环攻坚办〔2021〕20 号）之《河南省 2021 年大气污染防治攻坚战实施方案》相符性分析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val="0"/>
                <w:i w:val="0"/>
                <w:iCs w:val="0"/>
                <w:sz w:val="24"/>
                <w:u w:val="single"/>
                <w:lang w:val="en-US" w:eastAsia="zh-CN"/>
              </w:rPr>
            </w:pPr>
            <w:r>
              <w:rPr>
                <w:rFonts w:hint="eastAsia" w:ascii="Times New Roman" w:hAnsi="Times New Roman" w:eastAsia="宋体" w:cs="Times New Roman"/>
                <w:b w:val="0"/>
                <w:bCs w:val="0"/>
                <w:i w:val="0"/>
                <w:iCs w:val="0"/>
                <w:sz w:val="24"/>
                <w:u w:val="single"/>
                <w:lang w:val="en-US" w:eastAsia="zh-CN"/>
              </w:rPr>
              <w:t>严格环境准入。落实“三线一单”（生态保护红线、环境质量底线、资源利用上线和生态环境准入清单）生态环境分区管控要求，从严从紧从实控制高耗能、高排放项目建设，全省原则上禁止新建、扩建单纯新增产能的钢铁、电解铝、水泥、平板玻璃、传统煤化工（甲醇、合成氨）、焦化、铸造、铝用炭素、耐火材料制品、砖瓦窑、铅锌冶炼（含再生铅） 等高耗能、高排放和产能过剩的产业项目，严格项目备案审查，强化项目现场核查，保持违规新增产能项目露头就打的高压态势。完善生态环境准入清单，强化项目环评及“三同时”管理，国家、省绩效分级重点行业的新建、改建、扩建项目达到 B 级以上要求。加强工业企业 VOCs 全过程运行管理。巩固 VOCs 综合治理成效， 聚焦提升企业废气收集率、治理设施同步运行率和去除率，鼓励企业采用高于现行标准要求的治理措施，取消废气排放系统旁路设置，因安全生产等原因必须保留的，应将旁路保留清单报省辖市生态环境部门备案并加强日常监管。强化 VOCs 无组织排放收集，在保证安全的前提下， 实施含 VOCs 物料全方位、全链条、全环节密闭管理，实现厂房由敞开变密闭、由常压变负压、由逸散变聚合、空气由污浊变清新的“四由四变” 目标。2021 年 5 月起，生态环境部门组织开展夏季 VOCs 重点排放单位专项检查。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val="0"/>
                <w:i w:val="0"/>
                <w:iCs w:val="0"/>
                <w:color w:val="FF0000"/>
                <w:sz w:val="24"/>
                <w:u w:val="single"/>
                <w:lang w:val="en-US" w:eastAsia="zh-CN"/>
              </w:rPr>
            </w:pPr>
            <w:r>
              <w:rPr>
                <w:rFonts w:hint="eastAsia" w:cs="Times New Roman"/>
                <w:i w:val="0"/>
                <w:iCs w:val="0"/>
                <w:sz w:val="24"/>
                <w:u w:val="single"/>
                <w:lang w:val="en-US" w:eastAsia="zh-CN"/>
              </w:rPr>
              <w:t>注液废气：</w:t>
            </w:r>
            <w:r>
              <w:rPr>
                <w:rFonts w:hint="eastAsia" w:ascii="宋体" w:hAnsi="宋体" w:eastAsia="宋体" w:cs="宋体"/>
                <w:i w:val="0"/>
                <w:iCs w:val="0"/>
                <w:color w:val="000000"/>
                <w:kern w:val="0"/>
                <w:sz w:val="24"/>
                <w:szCs w:val="24"/>
                <w:u w:val="single"/>
                <w:lang w:val="en-US" w:eastAsia="zh-CN" w:bidi="ar"/>
              </w:rPr>
              <w:t>集气罩收集后送至UV光氧催化装置+活性炭吸附装置处理后，经15m高排气筒P</w:t>
            </w:r>
            <w:r>
              <w:rPr>
                <w:rFonts w:hint="eastAsia" w:ascii="宋体" w:hAnsi="宋体" w:cs="宋体"/>
                <w:i w:val="0"/>
                <w:iCs w:val="0"/>
                <w:color w:val="000000"/>
                <w:kern w:val="0"/>
                <w:sz w:val="24"/>
                <w:szCs w:val="24"/>
                <w:u w:val="single"/>
                <w:lang w:val="en-US" w:eastAsia="zh-CN" w:bidi="ar"/>
              </w:rPr>
              <w:t>1</w:t>
            </w:r>
            <w:r>
              <w:rPr>
                <w:rFonts w:hint="eastAsia" w:ascii="宋体" w:hAnsi="宋体" w:eastAsia="宋体" w:cs="宋体"/>
                <w:i w:val="0"/>
                <w:iCs w:val="0"/>
                <w:color w:val="000000"/>
                <w:kern w:val="0"/>
                <w:sz w:val="24"/>
                <w:szCs w:val="24"/>
                <w:u w:val="single"/>
                <w:lang w:val="en-US" w:eastAsia="zh-CN" w:bidi="ar"/>
              </w:rPr>
              <w:t>排放</w:t>
            </w:r>
            <w:r>
              <w:rPr>
                <w:rFonts w:hint="eastAsia" w:cs="Times New Roman"/>
                <w:i w:val="0"/>
                <w:iCs w:val="0"/>
                <w:color w:val="000000" w:themeColor="text1"/>
                <w:szCs w:val="21"/>
                <w:u w:val="singl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val="0"/>
                <w:i w:val="0"/>
                <w:iCs w:val="0"/>
                <w:sz w:val="24"/>
                <w:u w:val="single"/>
                <w:lang w:val="en-US" w:eastAsia="zh-CN"/>
              </w:rPr>
            </w:pPr>
            <w:r>
              <w:rPr>
                <w:rFonts w:hint="eastAsia" w:ascii="Times New Roman" w:hAnsi="Times New Roman" w:eastAsia="宋体" w:cs="Times New Roman"/>
                <w:b w:val="0"/>
                <w:bCs w:val="0"/>
                <w:i w:val="0"/>
                <w:iCs w:val="0"/>
                <w:sz w:val="24"/>
                <w:u w:val="single"/>
                <w:lang w:val="en-US" w:eastAsia="zh-CN"/>
              </w:rPr>
              <w:t>本项目为</w:t>
            </w:r>
            <w:r>
              <w:rPr>
                <w:rFonts w:hint="eastAsia" w:cs="Times New Roman"/>
                <w:i w:val="0"/>
                <w:iCs w:val="0"/>
                <w:color w:val="auto"/>
                <w:sz w:val="24"/>
                <w:szCs w:val="22"/>
                <w:u w:val="single"/>
                <w:lang w:val="en-US" w:eastAsia="zh-CN"/>
              </w:rPr>
              <w:t>锂电池制造</w:t>
            </w:r>
            <w:r>
              <w:rPr>
                <w:rFonts w:hint="eastAsia" w:ascii="Times New Roman" w:hAnsi="Times New Roman" w:eastAsia="宋体" w:cs="Times New Roman"/>
                <w:i w:val="0"/>
                <w:iCs w:val="0"/>
                <w:color w:val="auto"/>
                <w:sz w:val="24"/>
                <w:szCs w:val="22"/>
                <w:u w:val="single"/>
                <w:lang w:val="en-US" w:eastAsia="zh-CN"/>
              </w:rPr>
              <w:t>项目</w:t>
            </w:r>
            <w:r>
              <w:rPr>
                <w:rFonts w:hint="eastAsia" w:ascii="Times New Roman" w:hAnsi="Times New Roman" w:eastAsia="宋体" w:cs="Times New Roman"/>
                <w:b w:val="0"/>
                <w:bCs w:val="0"/>
                <w:i w:val="0"/>
                <w:iCs w:val="0"/>
                <w:sz w:val="24"/>
                <w:u w:val="single"/>
                <w:lang w:val="en-US" w:eastAsia="zh-CN"/>
              </w:rPr>
              <w:t>，项目满足“三线一单”生态环境分区管控要求，不属于全省原则上禁止新建、扩建单纯新增产能的产业项目， 不属于国家、省绩效分级重点行业的新建、改建、扩建项目。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val="0"/>
                <w:i w:val="0"/>
                <w:iCs w:val="0"/>
                <w:sz w:val="24"/>
                <w:u w:val="single"/>
                <w:lang w:val="en-US" w:eastAsia="zh-CN"/>
              </w:rPr>
            </w:pPr>
            <w:r>
              <w:rPr>
                <w:rFonts w:hint="eastAsia" w:ascii="Times New Roman" w:hAnsi="Times New Roman" w:eastAsia="宋体" w:cs="Times New Roman"/>
                <w:b w:val="0"/>
                <w:bCs w:val="0"/>
                <w:i w:val="0"/>
                <w:iCs w:val="0"/>
                <w:sz w:val="24"/>
                <w:u w:val="single"/>
                <w:lang w:val="en-US" w:eastAsia="zh-CN"/>
              </w:rPr>
              <w:t>综上，本项目符合《河南省 2021 年大气污染防治攻坚战实施方案》的相关要求。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bCs/>
                <w:i w:val="0"/>
                <w:iCs w:val="0"/>
                <w:sz w:val="24"/>
                <w:u w:val="single"/>
                <w:lang w:val="en-US" w:eastAsia="zh-CN"/>
              </w:rPr>
            </w:pPr>
            <w:r>
              <w:rPr>
                <w:rFonts w:hint="eastAsia" w:ascii="Times New Roman" w:hAnsi="Times New Roman" w:eastAsia="黑体" w:cs="Times New Roman"/>
                <w:b w:val="0"/>
                <w:bCs/>
                <w:i w:val="0"/>
                <w:iCs w:val="0"/>
                <w:sz w:val="24"/>
                <w:u w:val="single"/>
                <w:lang w:val="en-US" w:eastAsia="zh-CN"/>
              </w:rPr>
              <w:t>4、项目与《河南省 2021 年工业企业大气污染物全面达标提升行动方案》相符性分析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val="0"/>
                <w:i w:val="0"/>
                <w:iCs w:val="0"/>
                <w:sz w:val="24"/>
                <w:u w:val="single"/>
                <w:lang w:val="en-US" w:eastAsia="zh-CN"/>
              </w:rPr>
            </w:pPr>
            <w:r>
              <w:rPr>
                <w:rFonts w:hint="eastAsia" w:ascii="Times New Roman" w:hAnsi="Times New Roman" w:eastAsia="宋体" w:cs="Times New Roman"/>
                <w:b w:val="0"/>
                <w:bCs w:val="0"/>
                <w:i w:val="0"/>
                <w:iCs w:val="0"/>
                <w:sz w:val="24"/>
                <w:u w:val="single"/>
                <w:lang w:val="en-US" w:eastAsia="zh-CN"/>
              </w:rPr>
              <w:t>大力提升有组织排放治理水平。各省辖市（含济源示范区，下同） 生态环境局督促相关企业因厂制宜选择成熟可靠的环保治理技术，鼓励采用覆膜滤料袋式除尘器、湿式静电除尘器、高效滤筒除尘器等除尘设施；烟气脱硫应实施增容提效改造等措施，提高运行稳定性，取消烟气旁路；烟气脱硝采用活性炭（焦）、选择性催化还原（SCR）等高效脱硝技术；工业锅炉、工业炉窑应用于低氮燃烧技术；排放挥发性有机物的企业应根据挥发性有机物组分及浓度、生产工况等，合理选择治理技术，除采用浓缩+焚烧（催化燃烧）工艺外，禁止采用单一低温等离子、光催化、光氧化、喷淋吸附等治理技术。采用活性炭吸附技术的，应选择碘值不低于 800 毫克/克的活性炭，并按设计要求足量添加、及时更换， 并做好活性炭购买、更换、废活性炭暂存转运记录。普遍采用活性炭吸附有机废气的园区应当建设统一的脱附、再生处理中心，涂装类园区应当统筹规划建设集中涂装中心。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val="0"/>
                <w:i w:val="0"/>
                <w:iCs w:val="0"/>
                <w:sz w:val="24"/>
                <w:u w:val="single"/>
                <w:lang w:val="en-US" w:eastAsia="zh-CN"/>
              </w:rPr>
            </w:pPr>
            <w:r>
              <w:rPr>
                <w:rFonts w:hint="eastAsia" w:ascii="Times New Roman" w:hAnsi="Times New Roman" w:eastAsia="宋体" w:cs="Times New Roman"/>
                <w:b w:val="0"/>
                <w:bCs w:val="0"/>
                <w:i w:val="0"/>
                <w:iCs w:val="0"/>
                <w:sz w:val="24"/>
                <w:u w:val="single"/>
                <w:lang w:val="en-US" w:eastAsia="zh-CN"/>
              </w:rPr>
              <w:t>强力推进无组织排放治理效果。各省辖市生态环境局督促相关企业认真组织企业进行自查，建立无组织排放问题清单，加强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将无组织排放转变为有组织排放进行控制，对于采用局部集气罩的，应根据废气排放特点合理选择收集点位，通过更换大功率风机、增设烟道风机、增加垂帘等方式， 提高废气集气效率。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s="Times New Roman"/>
                <w:i w:val="0"/>
                <w:iCs w:val="0"/>
                <w:color w:val="000000" w:themeColor="text1"/>
                <w:szCs w:val="21"/>
                <w:u w:val="single"/>
                <w:lang w:val="en-US" w:eastAsia="zh-CN"/>
                <w14:textFill>
                  <w14:solidFill>
                    <w14:schemeClr w14:val="tx1"/>
                  </w14:solidFill>
                </w14:textFill>
              </w:rPr>
            </w:pPr>
            <w:r>
              <w:rPr>
                <w:rFonts w:hint="eastAsia" w:cs="Times New Roman"/>
                <w:i w:val="0"/>
                <w:iCs w:val="0"/>
                <w:sz w:val="24"/>
                <w:u w:val="single"/>
                <w:lang w:val="en-US" w:eastAsia="zh-CN"/>
              </w:rPr>
              <w:t>注液废气：</w:t>
            </w:r>
            <w:r>
              <w:rPr>
                <w:rFonts w:hint="eastAsia" w:ascii="宋体" w:hAnsi="宋体" w:eastAsia="宋体" w:cs="宋体"/>
                <w:i w:val="0"/>
                <w:iCs w:val="0"/>
                <w:color w:val="000000"/>
                <w:kern w:val="0"/>
                <w:sz w:val="24"/>
                <w:szCs w:val="24"/>
                <w:u w:val="single"/>
                <w:lang w:val="en-US" w:eastAsia="zh-CN" w:bidi="ar"/>
              </w:rPr>
              <w:t>集气罩收集后送至UV光氧催化装置+活性炭吸附装置处理后，经15m高排气筒P</w:t>
            </w:r>
            <w:r>
              <w:rPr>
                <w:rFonts w:hint="eastAsia" w:ascii="宋体" w:hAnsi="宋体" w:cs="宋体"/>
                <w:i w:val="0"/>
                <w:iCs w:val="0"/>
                <w:color w:val="000000"/>
                <w:kern w:val="0"/>
                <w:sz w:val="24"/>
                <w:szCs w:val="24"/>
                <w:u w:val="single"/>
                <w:lang w:val="en-US" w:eastAsia="zh-CN" w:bidi="ar"/>
              </w:rPr>
              <w:t>1</w:t>
            </w:r>
            <w:r>
              <w:rPr>
                <w:rFonts w:hint="eastAsia" w:ascii="宋体" w:hAnsi="宋体" w:eastAsia="宋体" w:cs="宋体"/>
                <w:i w:val="0"/>
                <w:iCs w:val="0"/>
                <w:color w:val="000000"/>
                <w:kern w:val="0"/>
                <w:sz w:val="24"/>
                <w:szCs w:val="24"/>
                <w:u w:val="single"/>
                <w:lang w:val="en-US" w:eastAsia="zh-CN" w:bidi="ar"/>
              </w:rPr>
              <w:t>排放</w:t>
            </w:r>
            <w:r>
              <w:rPr>
                <w:rFonts w:hint="eastAsia" w:cs="Times New Roman"/>
                <w:i w:val="0"/>
                <w:iCs w:val="0"/>
                <w:color w:val="000000" w:themeColor="text1"/>
                <w:szCs w:val="21"/>
                <w:u w:val="singl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i w:val="0"/>
                <w:iCs w:val="0"/>
                <w:u w:val="single"/>
                <w:lang w:val="en-US" w:eastAsia="zh-CN"/>
              </w:rPr>
            </w:pPr>
            <w:r>
              <w:rPr>
                <w:rFonts w:hint="eastAsia" w:ascii="Times New Roman" w:hAnsi="Times New Roman" w:eastAsia="宋体" w:cs="Times New Roman"/>
                <w:b w:val="0"/>
                <w:bCs w:val="0"/>
                <w:i w:val="0"/>
                <w:iCs w:val="0"/>
                <w:sz w:val="24"/>
                <w:u w:val="single"/>
                <w:lang w:val="en-US" w:eastAsia="zh-CN"/>
              </w:rPr>
              <w:t>综上，本项目符合《河南省 2021 年工业企业大气污染物全面达标提升行动方案》的相关要求。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Times New Roman" w:hAnsi="Times New Roman" w:eastAsia="宋体" w:cs="Times New Roman"/>
                <w:b w:val="0"/>
                <w:bCs w:val="0"/>
                <w:i w:val="0"/>
                <w:iCs w:val="0"/>
                <w:color w:val="auto"/>
                <w:sz w:val="24"/>
                <w:u w:val="single"/>
                <w:lang w:val="en-US" w:eastAsia="zh-CN"/>
              </w:rPr>
            </w:pPr>
            <w:r>
              <w:rPr>
                <w:rFonts w:hint="eastAsia" w:eastAsia="黑体" w:cs="Times New Roman"/>
                <w:b w:val="0"/>
                <w:bCs/>
                <w:i w:val="0"/>
                <w:iCs w:val="0"/>
                <w:sz w:val="24"/>
                <w:u w:val="single"/>
                <w:lang w:val="en-US" w:eastAsia="zh-CN"/>
              </w:rPr>
              <w:t>5</w:t>
            </w:r>
            <w:r>
              <w:rPr>
                <w:rFonts w:hint="eastAsia" w:ascii="Times New Roman" w:hAnsi="Times New Roman" w:eastAsia="黑体" w:cs="Times New Roman"/>
                <w:b w:val="0"/>
                <w:bCs/>
                <w:i w:val="0"/>
                <w:iCs w:val="0"/>
                <w:sz w:val="24"/>
                <w:u w:val="single"/>
                <w:lang w:val="en-US" w:eastAsia="zh-CN"/>
              </w:rPr>
              <w:t>、项目选址可行性分析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i w:val="0"/>
                <w:iCs w:val="0"/>
                <w:color w:val="auto"/>
                <w:sz w:val="24"/>
                <w:u w:val="single"/>
                <w:lang w:val="en-US" w:eastAsia="zh-CN"/>
              </w:rPr>
            </w:pPr>
            <w:r>
              <w:rPr>
                <w:rFonts w:hint="default" w:ascii="Times New Roman" w:hAnsi="Times New Roman" w:eastAsia="宋体" w:cs="Times New Roman"/>
                <w:b w:val="0"/>
                <w:bCs w:val="0"/>
                <w:i w:val="0"/>
                <w:iCs w:val="0"/>
                <w:color w:val="auto"/>
                <w:sz w:val="24"/>
                <w:u w:val="single"/>
                <w:lang w:val="en-US" w:eastAsia="zh-CN"/>
              </w:rPr>
              <w:t>本项目为</w:t>
            </w:r>
            <w:r>
              <w:rPr>
                <w:rFonts w:hint="eastAsia" w:cs="Times New Roman"/>
                <w:b w:val="0"/>
                <w:bCs w:val="0"/>
                <w:i w:val="0"/>
                <w:iCs w:val="0"/>
                <w:color w:val="auto"/>
                <w:sz w:val="24"/>
                <w:u w:val="single"/>
                <w:lang w:val="en-US" w:eastAsia="zh-CN"/>
              </w:rPr>
              <w:t>锂电池制造项目</w:t>
            </w:r>
            <w:r>
              <w:rPr>
                <w:rFonts w:hint="default" w:ascii="Times New Roman" w:hAnsi="Times New Roman" w:eastAsia="宋体" w:cs="Times New Roman"/>
                <w:b w:val="0"/>
                <w:bCs w:val="0"/>
                <w:i w:val="0"/>
                <w:iCs w:val="0"/>
                <w:color w:val="auto"/>
                <w:sz w:val="24"/>
                <w:u w:val="single"/>
                <w:lang w:val="en-US" w:eastAsia="zh-CN"/>
              </w:rPr>
              <w:t>，项目满足“三线一单”生态环境分区管控要求，不属于全省原则上禁止新建、扩建单纯新增产能的产业项目，不属于国家、省绩效分级重点行业的新建、改建、扩建项目</w:t>
            </w:r>
            <w:r>
              <w:rPr>
                <w:rFonts w:hint="eastAsia" w:cs="Times New Roman"/>
                <w:b w:val="0"/>
                <w:bCs w:val="0"/>
                <w:i w:val="0"/>
                <w:iCs w:val="0"/>
                <w:color w:val="auto"/>
                <w:sz w:val="24"/>
                <w:u w:val="singl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i w:val="0"/>
                <w:iCs w:val="0"/>
                <w:color w:val="auto"/>
                <w:sz w:val="24"/>
                <w:u w:val="single"/>
                <w:lang w:val="en-US" w:eastAsia="zh-CN"/>
              </w:rPr>
            </w:pPr>
            <w:r>
              <w:rPr>
                <w:rFonts w:hint="eastAsia" w:cs="Times New Roman"/>
                <w:b w:val="0"/>
                <w:bCs w:val="0"/>
                <w:i w:val="0"/>
                <w:iCs w:val="0"/>
                <w:color w:val="auto"/>
                <w:sz w:val="24"/>
                <w:u w:val="single"/>
                <w:lang w:val="en-US" w:eastAsia="zh-CN"/>
              </w:rPr>
              <w:t>本选址位于</w:t>
            </w:r>
            <w:r>
              <w:rPr>
                <w:rFonts w:hint="eastAsia" w:ascii="Times New Roman" w:hAnsi="Times New Roman" w:eastAsia="宋体" w:cs="Times New Roman"/>
                <w:b w:val="0"/>
                <w:bCs w:val="0"/>
                <w:i w:val="0"/>
                <w:iCs w:val="0"/>
                <w:sz w:val="24"/>
                <w:u w:val="single"/>
                <w:lang w:val="en-US" w:eastAsia="zh-CN"/>
              </w:rPr>
              <w:t>汝南县产业聚集区内，</w:t>
            </w:r>
            <w:r>
              <w:rPr>
                <w:rFonts w:hint="eastAsia" w:cs="Times New Roman"/>
                <w:b w:val="0"/>
                <w:bCs w:val="0"/>
                <w:i w:val="0"/>
                <w:iCs w:val="0"/>
                <w:color w:val="auto"/>
                <w:sz w:val="24"/>
                <w:u w:val="single"/>
                <w:lang w:val="en-US" w:eastAsia="zh-CN"/>
              </w:rPr>
              <w:t>项目建设符合</w:t>
            </w:r>
            <w:r>
              <w:rPr>
                <w:rFonts w:hint="eastAsia" w:ascii="Times New Roman" w:hAnsi="Times New Roman" w:eastAsia="宋体" w:cs="Times New Roman"/>
                <w:i w:val="0"/>
                <w:iCs w:val="0"/>
                <w:sz w:val="24"/>
                <w:szCs w:val="24"/>
                <w:u w:val="single"/>
                <w:lang w:val="en-US" w:eastAsia="zh-CN"/>
              </w:rPr>
              <w:t>汝南县</w:t>
            </w:r>
            <w:r>
              <w:rPr>
                <w:rFonts w:hint="default" w:ascii="Times New Roman" w:hAnsi="Times New Roman" w:eastAsia="宋体" w:cs="Times New Roman"/>
                <w:i w:val="0"/>
                <w:iCs w:val="0"/>
                <w:sz w:val="24"/>
                <w:szCs w:val="24"/>
                <w:u w:val="single"/>
                <w:lang w:val="en-US" w:eastAsia="zh-CN"/>
              </w:rPr>
              <w:t>产业聚集区规划、“三线一单”、环境保护规划、环境功能区划</w:t>
            </w:r>
            <w:r>
              <w:rPr>
                <w:rFonts w:hint="eastAsia" w:ascii="Times New Roman" w:hAnsi="Times New Roman" w:eastAsia="宋体" w:cs="Times New Roman"/>
                <w:i w:val="0"/>
                <w:iCs w:val="0"/>
                <w:sz w:val="24"/>
                <w:szCs w:val="24"/>
                <w:u w:val="single"/>
                <w:lang w:val="en-US" w:eastAsia="zh-CN"/>
              </w:rPr>
              <w:t>等相关要求，不在汝南县</w:t>
            </w:r>
            <w:r>
              <w:rPr>
                <w:rFonts w:hint="default" w:ascii="Times New Roman" w:hAnsi="Times New Roman" w:eastAsia="宋体" w:cs="Times New Roman"/>
                <w:i w:val="0"/>
                <w:iCs w:val="0"/>
                <w:sz w:val="24"/>
                <w:szCs w:val="24"/>
                <w:u w:val="single"/>
                <w:lang w:val="en-US" w:eastAsia="zh-CN"/>
              </w:rPr>
              <w:t>产业集聚区环境准入负面清单</w:t>
            </w:r>
            <w:r>
              <w:rPr>
                <w:rFonts w:hint="eastAsia" w:ascii="Times New Roman" w:hAnsi="Times New Roman" w:eastAsia="宋体" w:cs="Times New Roman"/>
                <w:i w:val="0"/>
                <w:iCs w:val="0"/>
                <w:sz w:val="24"/>
                <w:szCs w:val="24"/>
                <w:u w:val="single"/>
                <w:lang w:val="en-US" w:eastAsia="zh-CN"/>
              </w:rPr>
              <w:t>之列，周边1000米范围内无环境敏感点分布，</w:t>
            </w:r>
            <w:r>
              <w:rPr>
                <w:rFonts w:hint="default" w:ascii="Times New Roman" w:hAnsi="Times New Roman" w:eastAsia="宋体" w:cs="Times New Roman"/>
                <w:b w:val="0"/>
                <w:bCs w:val="0"/>
                <w:i w:val="0"/>
                <w:iCs w:val="0"/>
                <w:color w:val="auto"/>
                <w:sz w:val="24"/>
                <w:u w:val="single"/>
                <w:lang w:val="en-US" w:eastAsia="zh-CN"/>
              </w:rPr>
              <w:t>项目</w:t>
            </w:r>
            <w:r>
              <w:rPr>
                <w:rFonts w:hint="eastAsia" w:ascii="Times New Roman" w:hAnsi="Times New Roman" w:eastAsia="宋体" w:cs="Times New Roman"/>
                <w:b w:val="0"/>
                <w:bCs w:val="0"/>
                <w:i w:val="0"/>
                <w:iCs w:val="0"/>
                <w:color w:val="auto"/>
                <w:sz w:val="24"/>
                <w:u w:val="single"/>
                <w:lang w:val="en-US" w:eastAsia="zh-CN"/>
              </w:rPr>
              <w:t>营运期间</w:t>
            </w:r>
            <w:r>
              <w:rPr>
                <w:rFonts w:hint="default" w:ascii="Times New Roman" w:hAnsi="Times New Roman" w:eastAsia="宋体" w:cs="Times New Roman"/>
                <w:b w:val="0"/>
                <w:bCs w:val="0"/>
                <w:i w:val="0"/>
                <w:iCs w:val="0"/>
                <w:color w:val="auto"/>
                <w:sz w:val="24"/>
                <w:u w:val="single"/>
                <w:lang w:val="en-US" w:eastAsia="zh-CN"/>
              </w:rPr>
              <w:t>产生的废水、废气、噪声等在采用相应的污染防治措施后，可以达标排放，固废能够合理处置，项目的建设对周</w:t>
            </w:r>
            <w:r>
              <w:rPr>
                <w:rFonts w:hint="eastAsia" w:ascii="Times New Roman" w:hAnsi="Times New Roman" w:eastAsia="宋体" w:cs="Times New Roman"/>
                <w:b w:val="0"/>
                <w:bCs w:val="0"/>
                <w:i w:val="0"/>
                <w:iCs w:val="0"/>
                <w:color w:val="auto"/>
                <w:sz w:val="24"/>
                <w:u w:val="single"/>
                <w:lang w:val="en-US" w:eastAsia="zh-CN"/>
              </w:rPr>
              <w:t>边</w:t>
            </w:r>
            <w:r>
              <w:rPr>
                <w:rFonts w:hint="default" w:ascii="Times New Roman" w:hAnsi="Times New Roman" w:eastAsia="宋体" w:cs="Times New Roman"/>
                <w:b w:val="0"/>
                <w:bCs w:val="0"/>
                <w:i w:val="0"/>
                <w:iCs w:val="0"/>
                <w:color w:val="auto"/>
                <w:sz w:val="24"/>
                <w:u w:val="single"/>
                <w:lang w:val="en-US" w:eastAsia="zh-CN"/>
              </w:rPr>
              <w:t>环境影响较小。</w:t>
            </w:r>
          </w:p>
          <w:p>
            <w:pPr>
              <w:widowControl w:val="0"/>
              <w:numPr>
                <w:ilvl w:val="0"/>
                <w:numId w:val="0"/>
              </w:numPr>
              <w:autoSpaceDE w:val="0"/>
              <w:autoSpaceDN w:val="0"/>
              <w:adjustRightInd/>
              <w:spacing w:line="480" w:lineRule="auto"/>
              <w:ind w:firstLine="480" w:firstLineChars="200"/>
              <w:jc w:val="both"/>
              <w:rPr>
                <w:rFonts w:hint="eastAsia"/>
                <w:i w:val="0"/>
                <w:iCs w:val="0"/>
                <w:u w:val="single"/>
              </w:rPr>
            </w:pPr>
            <w:r>
              <w:rPr>
                <w:rFonts w:hint="eastAsia" w:cs="Times New Roman"/>
                <w:b w:val="0"/>
                <w:bCs w:val="0"/>
                <w:i w:val="0"/>
                <w:iCs w:val="0"/>
                <w:color w:val="auto"/>
                <w:sz w:val="24"/>
                <w:u w:val="single"/>
                <w:lang w:val="en-US" w:eastAsia="zh-CN"/>
              </w:rPr>
              <w:t>综上</w:t>
            </w:r>
            <w:r>
              <w:rPr>
                <w:rFonts w:hint="default" w:ascii="Times New Roman" w:hAnsi="Times New Roman" w:eastAsia="宋体" w:cs="Times New Roman"/>
                <w:b w:val="0"/>
                <w:bCs w:val="0"/>
                <w:i w:val="0"/>
                <w:iCs w:val="0"/>
                <w:color w:val="auto"/>
                <w:sz w:val="24"/>
                <w:u w:val="single"/>
                <w:lang w:val="en-US" w:eastAsia="zh-CN"/>
              </w:rPr>
              <w:t>分析，本项目选址</w:t>
            </w:r>
            <w:r>
              <w:rPr>
                <w:rFonts w:hint="eastAsia" w:cs="Times New Roman"/>
                <w:b w:val="0"/>
                <w:bCs w:val="0"/>
                <w:i w:val="0"/>
                <w:iCs w:val="0"/>
                <w:color w:val="auto"/>
                <w:sz w:val="24"/>
                <w:u w:val="single"/>
                <w:lang w:val="en-US" w:eastAsia="zh-CN"/>
              </w:rPr>
              <w:t>较为合理</w:t>
            </w:r>
            <w:r>
              <w:rPr>
                <w:rFonts w:hint="default" w:ascii="Times New Roman" w:hAnsi="Times New Roman" w:eastAsia="宋体" w:cs="Times New Roman"/>
                <w:b w:val="0"/>
                <w:bCs w:val="0"/>
                <w:i w:val="0"/>
                <w:iCs w:val="0"/>
                <w:color w:val="auto"/>
                <w:sz w:val="24"/>
                <w:u w:val="single"/>
                <w:lang w:val="en-US" w:eastAsia="zh-CN"/>
              </w:rPr>
              <w:t>。</w:t>
            </w:r>
          </w:p>
          <w:p>
            <w:pPr>
              <w:widowControl w:val="0"/>
              <w:numPr>
                <w:ilvl w:val="0"/>
                <w:numId w:val="0"/>
              </w:numPr>
              <w:autoSpaceDE w:val="0"/>
              <w:autoSpaceDN w:val="0"/>
              <w:adjustRightInd/>
              <w:spacing w:line="480" w:lineRule="auto"/>
              <w:jc w:val="both"/>
              <w:rPr>
                <w:rFonts w:hint="eastAsia"/>
              </w:rPr>
            </w:pPr>
          </w:p>
        </w:tc>
      </w:tr>
    </w:tbl>
    <w:p>
      <w:pPr>
        <w:bidi w:val="0"/>
        <w:rPr>
          <w:rFonts w:hint="eastAsia"/>
          <w:lang w:eastAsia="zh-CN"/>
        </w:rPr>
        <w:sectPr>
          <w:footerReference r:id="rId5" w:type="default"/>
          <w:pgSz w:w="11907" w:h="16839"/>
          <w:pgMar w:top="1587" w:right="1417" w:bottom="1701" w:left="1418" w:header="851" w:footer="850" w:gutter="0"/>
          <w:pgBorders>
            <w:top w:val="none" w:sz="0" w:space="0"/>
            <w:left w:val="none" w:sz="0" w:space="0"/>
            <w:bottom w:val="none" w:sz="0" w:space="0"/>
            <w:right w:val="none" w:sz="0" w:space="0"/>
          </w:pgBorders>
          <w:pgNumType w:fmt="decimal" w:start="1"/>
          <w:cols w:space="720" w:num="1"/>
          <w:rtlGutter w:val="0"/>
          <w:docGrid w:linePitch="381" w:charSpace="0"/>
        </w:sectPr>
      </w:pPr>
    </w:p>
    <w:p>
      <w:pPr>
        <w:pStyle w:val="5"/>
        <w:keepNext/>
        <w:keepLines/>
        <w:pageBreakBefore w:val="0"/>
        <w:widowControl w:val="0"/>
        <w:kinsoku/>
        <w:wordWrap/>
        <w:overflowPunct/>
        <w:topLinePunct w:val="0"/>
        <w:autoSpaceDE w:val="0"/>
        <w:autoSpaceDN w:val="0"/>
        <w:bidi w:val="0"/>
        <w:adjustRightInd/>
        <w:snapToGrid w:val="0"/>
        <w:spacing w:before="0" w:after="0" w:line="360" w:lineRule="auto"/>
        <w:textAlignment w:val="baseline"/>
      </w:pPr>
      <w:r>
        <w:rPr>
          <w:rFonts w:hint="eastAsia"/>
          <w:lang w:eastAsia="zh-CN"/>
        </w:rPr>
        <w:t>二、</w:t>
      </w:r>
      <w:r>
        <w:t>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8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6" w:hRule="atLeast"/>
          <w:jc w:val="center"/>
        </w:trPr>
        <w:tc>
          <w:tcPr>
            <w:tcW w:w="772" w:type="dxa"/>
            <w:noWrap w:val="0"/>
            <w:vAlign w:val="center"/>
          </w:tcPr>
          <w:p>
            <w:pPr>
              <w:pStyle w:val="24"/>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cs="宋体"/>
                <w:sz w:val="24"/>
                <w:szCs w:val="24"/>
              </w:rPr>
            </w:pPr>
            <w:r>
              <w:rPr>
                <w:rFonts w:hint="eastAsia" w:cs="宋体"/>
                <w:sz w:val="24"/>
                <w:szCs w:val="24"/>
              </w:rPr>
              <w:t>建设内容</w:t>
            </w:r>
          </w:p>
        </w:tc>
        <w:tc>
          <w:tcPr>
            <w:tcW w:w="8212" w:type="dxa"/>
            <w:noWrap w:val="0"/>
            <w:vAlign w:val="top"/>
          </w:tcPr>
          <w:p>
            <w:pPr>
              <w:spacing w:line="360" w:lineRule="auto"/>
              <w:ind w:firstLine="482" w:firstLineChars="200"/>
              <w:rPr>
                <w:rFonts w:hint="default" w:ascii="Times New Roman" w:hAnsi="Times New Roman" w:cs="Times New Roman"/>
                <w:b/>
                <w:color w:val="auto"/>
                <w:sz w:val="24"/>
                <w:lang w:val="en-US" w:eastAsia="zh-CN"/>
              </w:rPr>
            </w:pPr>
            <w:r>
              <w:rPr>
                <w:rFonts w:hint="eastAsia" w:ascii="Times New Roman" w:hAnsi="Times New Roman" w:cs="Times New Roman"/>
                <w:b/>
                <w:color w:val="auto"/>
                <w:sz w:val="24"/>
                <w:lang w:val="en-US" w:eastAsia="zh-CN"/>
              </w:rPr>
              <w:t>一、项目概况</w:t>
            </w:r>
          </w:p>
          <w:p>
            <w:pPr>
              <w:spacing w:line="360" w:lineRule="auto"/>
              <w:ind w:firstLine="480" w:firstLineChars="200"/>
              <w:rPr>
                <w:rFonts w:hint="default" w:ascii="Times New Roman" w:hAnsi="Times New Roman" w:eastAsia="宋体" w:cs="Times New Roman"/>
                <w:b/>
                <w:color w:val="auto"/>
                <w:sz w:val="24"/>
                <w:lang w:val="en-US" w:eastAsia="zh-CN"/>
              </w:rPr>
            </w:pPr>
            <w:r>
              <w:rPr>
                <w:rFonts w:hint="eastAsia"/>
                <w:color w:val="000000"/>
                <w:sz w:val="24"/>
                <w:szCs w:val="24"/>
                <w:lang w:val="en-US" w:eastAsia="zh-CN"/>
              </w:rPr>
              <w:t>河南鼎立新能源科技有限公司成立于2022年3月，通讯地址位于汝南县产业集聚区建业路与清水路交叉口东北角</w:t>
            </w:r>
            <w:r>
              <w:rPr>
                <w:rFonts w:hint="eastAsia" w:cs="Times New Roman"/>
                <w:color w:val="auto"/>
                <w:kern w:val="2"/>
                <w:sz w:val="24"/>
                <w:szCs w:val="24"/>
                <w:lang w:val="en-US" w:eastAsia="zh-CN" w:bidi="ar-SA"/>
              </w:rPr>
              <w:t>标准化厂房5－8栋。</w:t>
            </w:r>
            <w:r>
              <w:rPr>
                <w:rFonts w:hint="eastAsia"/>
                <w:color w:val="000000"/>
                <w:sz w:val="24"/>
                <w:szCs w:val="24"/>
                <w:lang w:val="en-US" w:eastAsia="zh-CN"/>
              </w:rPr>
              <w:t>河南鼎立新能源科技有限公司</w:t>
            </w:r>
            <w:r>
              <w:rPr>
                <w:rFonts w:hint="default" w:ascii="Times New Roman" w:hAnsi="Times New Roman" w:cs="Times New Roman"/>
                <w:bCs/>
                <w:color w:val="000000"/>
                <w:sz w:val="24"/>
                <w:szCs w:val="24"/>
              </w:rPr>
              <w:t>拟投资</w:t>
            </w:r>
            <w:r>
              <w:rPr>
                <w:rFonts w:hint="eastAsia" w:cs="Times New Roman"/>
                <w:bCs/>
                <w:color w:val="000000"/>
                <w:sz w:val="24"/>
                <w:szCs w:val="24"/>
                <w:lang w:val="en-US" w:eastAsia="zh-CN"/>
              </w:rPr>
              <w:t>500</w:t>
            </w:r>
            <w:r>
              <w:rPr>
                <w:rFonts w:hint="default" w:ascii="Times New Roman" w:hAnsi="Times New Roman" w:cs="Times New Roman"/>
                <w:bCs/>
                <w:color w:val="000000"/>
                <w:sz w:val="24"/>
                <w:szCs w:val="24"/>
              </w:rPr>
              <w:t>00万元</w:t>
            </w:r>
            <w:r>
              <w:rPr>
                <w:rFonts w:hint="eastAsia" w:ascii="Times New Roman" w:hAnsi="Times New Roman" w:cs="Times New Roman"/>
                <w:bCs/>
                <w:color w:val="000000"/>
                <w:sz w:val="24"/>
                <w:szCs w:val="24"/>
                <w:lang w:val="en-US" w:eastAsia="zh-CN"/>
              </w:rPr>
              <w:t>，</w:t>
            </w:r>
            <w:r>
              <w:rPr>
                <w:rFonts w:hint="default" w:ascii="Times New Roman" w:hAnsi="Times New Roman" w:cs="Times New Roman"/>
                <w:color w:val="000000"/>
                <w:sz w:val="24"/>
                <w:szCs w:val="24"/>
              </w:rPr>
              <w:t>在</w:t>
            </w:r>
            <w:r>
              <w:rPr>
                <w:rFonts w:hint="eastAsia" w:cs="Times New Roman"/>
                <w:color w:val="auto"/>
                <w:kern w:val="2"/>
                <w:sz w:val="24"/>
                <w:szCs w:val="24"/>
                <w:lang w:val="en-US" w:eastAsia="zh-CN" w:bidi="ar-SA"/>
              </w:rPr>
              <w:t>河南省驻马店市汝南县产业集聚区标准化厂房5－8栋</w:t>
            </w:r>
            <w:r>
              <w:rPr>
                <w:rFonts w:hint="eastAsia" w:ascii="Times New Roman" w:hAnsi="Times New Roman" w:cs="Times New Roman"/>
                <w:color w:val="000000"/>
                <w:sz w:val="24"/>
                <w:szCs w:val="24"/>
                <w:lang w:val="en-US" w:eastAsia="zh-CN"/>
              </w:rPr>
              <w:t>新建“</w:t>
            </w:r>
            <w:r>
              <w:rPr>
                <w:rFonts w:hint="eastAsia"/>
                <w:color w:val="000000"/>
                <w:sz w:val="24"/>
                <w:szCs w:val="24"/>
                <w:lang w:val="en-US" w:eastAsia="zh-CN"/>
              </w:rPr>
              <w:t>河南鼎立新能源科技有限公司动力锂离子电池生产线建设项目</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本项目</w:t>
            </w:r>
            <w:r>
              <w:rPr>
                <w:rFonts w:hint="eastAsia" w:cs="Times New Roman"/>
                <w:color w:val="000000"/>
                <w:sz w:val="24"/>
                <w:szCs w:val="24"/>
                <w:lang w:val="en-US" w:eastAsia="zh-CN"/>
              </w:rPr>
              <w:t>租用</w:t>
            </w:r>
            <w:r>
              <w:rPr>
                <w:rFonts w:hint="eastAsia" w:ascii="Times New Roman" w:hAnsi="Times New Roman" w:cs="Times New Roman"/>
                <w:color w:val="000000"/>
                <w:sz w:val="24"/>
                <w:szCs w:val="24"/>
                <w:lang w:val="en-US" w:eastAsia="zh-CN"/>
              </w:rPr>
              <w:t>现有空置厂房，建筑</w:t>
            </w:r>
            <w:r>
              <w:rPr>
                <w:rFonts w:hint="default" w:ascii="Times New Roman" w:hAnsi="Times New Roman" w:cs="Times New Roman"/>
                <w:color w:val="000000"/>
                <w:sz w:val="24"/>
                <w:szCs w:val="24"/>
              </w:rPr>
              <w:t>面积</w:t>
            </w:r>
            <w:r>
              <w:rPr>
                <w:rFonts w:hint="eastAsia" w:hAnsi="宋体"/>
                <w:snapToGrid w:val="0"/>
                <w:sz w:val="24"/>
                <w:szCs w:val="24"/>
                <w:lang w:val="en-US" w:eastAsia="zh-CN"/>
              </w:rPr>
              <w:t>40000</w:t>
            </w:r>
            <w:r>
              <w:rPr>
                <w:rFonts w:hint="default" w:ascii="Times New Roman" w:hAnsi="Times New Roman" w:cs="Times New Roman"/>
                <w:color w:val="000000"/>
                <w:sz w:val="24"/>
                <w:szCs w:val="24"/>
              </w:rPr>
              <w:t>m</w:t>
            </w: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rPr>
              <w:t>，</w:t>
            </w:r>
            <w:r>
              <w:rPr>
                <w:rFonts w:hint="eastAsia" w:cs="Times New Roman"/>
                <w:color w:val="auto"/>
                <w:sz w:val="24"/>
                <w:szCs w:val="24"/>
                <w:lang w:val="en-US" w:eastAsia="zh-CN"/>
              </w:rPr>
              <w:t>项目建成后规模为年产1.6GWh方型大铝壳电池</w:t>
            </w:r>
            <w:r>
              <w:rPr>
                <w:rFonts w:hint="eastAsia" w:ascii="Times New Roman" w:hAnsi="Times New Roman" w:cs="Times New Roman"/>
                <w:color w:val="auto"/>
                <w:sz w:val="24"/>
                <w:szCs w:val="22"/>
                <w:lang w:val="en-US" w:eastAsia="zh-CN"/>
              </w:rPr>
              <w:t>。</w:t>
            </w:r>
          </w:p>
          <w:p>
            <w:pPr>
              <w:spacing w:line="360" w:lineRule="auto"/>
              <w:ind w:firstLine="480" w:firstLineChars="200"/>
              <w:rPr>
                <w:rFonts w:hint="default" w:ascii="Times New Roman" w:hAnsi="Times New Roman" w:eastAsia="宋体" w:cs="Times New Roman"/>
                <w:bCs/>
                <w:i w:val="0"/>
                <w:iCs w:val="0"/>
                <w:color w:val="auto"/>
                <w:sz w:val="24"/>
                <w:szCs w:val="24"/>
                <w:u w:val="single"/>
              </w:rPr>
            </w:pPr>
            <w:r>
              <w:rPr>
                <w:rFonts w:hint="default" w:ascii="Times New Roman" w:hAnsi="Times New Roman" w:cs="Times New Roman"/>
                <w:i w:val="0"/>
                <w:iCs w:val="0"/>
                <w:color w:val="auto"/>
                <w:sz w:val="24"/>
                <w:szCs w:val="28"/>
                <w:u w:val="single"/>
              </w:rPr>
              <w:t>根据《中华人民共和国环境影响评价法》、《建设项目环境管理条例》</w:t>
            </w:r>
            <w:r>
              <w:rPr>
                <w:rFonts w:hint="eastAsia" w:ascii="Times New Roman" w:hAnsi="Times New Roman" w:cs="Times New Roman"/>
                <w:i w:val="0"/>
                <w:iCs w:val="0"/>
                <w:color w:val="auto"/>
                <w:sz w:val="24"/>
                <w:szCs w:val="28"/>
                <w:u w:val="single"/>
                <w:lang w:val="en-US" w:eastAsia="zh-CN"/>
              </w:rPr>
              <w:t>的有关规定</w:t>
            </w:r>
            <w:r>
              <w:rPr>
                <w:rFonts w:hint="default" w:ascii="Times New Roman" w:hAnsi="Times New Roman" w:cs="Times New Roman"/>
                <w:bCs/>
                <w:i w:val="0"/>
                <w:iCs w:val="0"/>
                <w:color w:val="auto"/>
                <w:kern w:val="0"/>
                <w:sz w:val="24"/>
                <w:szCs w:val="24"/>
                <w:u w:val="single"/>
              </w:rPr>
              <w:t>，建设项目应履行环境影响评价制度</w:t>
            </w:r>
            <w:r>
              <w:rPr>
                <w:rFonts w:hint="eastAsia" w:ascii="Times New Roman" w:hAnsi="Times New Roman" w:cs="Times New Roman"/>
                <w:bCs/>
                <w:i w:val="0"/>
                <w:iCs w:val="0"/>
                <w:color w:val="auto"/>
                <w:kern w:val="0"/>
                <w:sz w:val="24"/>
                <w:szCs w:val="24"/>
                <w:u w:val="single"/>
                <w:lang w:eastAsia="zh-CN"/>
              </w:rPr>
              <w:t>。</w:t>
            </w:r>
            <w:r>
              <w:rPr>
                <w:rFonts w:hint="default" w:ascii="Times New Roman" w:hAnsi="Times New Roman" w:cs="Times New Roman"/>
                <w:bCs/>
                <w:i w:val="0"/>
                <w:iCs w:val="0"/>
                <w:color w:val="auto"/>
                <w:kern w:val="0"/>
                <w:sz w:val="24"/>
                <w:szCs w:val="24"/>
                <w:u w:val="single"/>
              </w:rPr>
              <w:t>本项目为锂电池制造项目</w:t>
            </w:r>
            <w:r>
              <w:rPr>
                <w:rFonts w:hint="default" w:ascii="Times New Roman" w:hAnsi="Times New Roman" w:eastAsia="宋体" w:cs="Times New Roman"/>
                <w:i w:val="0"/>
                <w:iCs w:val="0"/>
                <w:color w:val="auto"/>
                <w:sz w:val="24"/>
                <w:szCs w:val="22"/>
                <w:u w:val="single"/>
                <w:lang w:val="en-US" w:eastAsia="zh-CN"/>
              </w:rPr>
              <w:t>，根据《建设项目环境影响评价分类管理名录</w:t>
            </w:r>
            <w:r>
              <w:rPr>
                <w:rFonts w:hint="eastAsia" w:ascii="Times New Roman" w:hAnsi="Times New Roman" w:eastAsia="宋体" w:cs="Times New Roman"/>
                <w:i w:val="0"/>
                <w:iCs w:val="0"/>
                <w:color w:val="auto"/>
                <w:sz w:val="24"/>
                <w:szCs w:val="22"/>
                <w:u w:val="single"/>
                <w:lang w:val="en-US" w:eastAsia="zh-CN"/>
              </w:rPr>
              <w:t>（2021年版）</w:t>
            </w:r>
            <w:r>
              <w:rPr>
                <w:rFonts w:hint="default" w:ascii="Times New Roman" w:hAnsi="Times New Roman" w:eastAsia="宋体" w:cs="Times New Roman"/>
                <w:i w:val="0"/>
                <w:iCs w:val="0"/>
                <w:color w:val="auto"/>
                <w:sz w:val="24"/>
                <w:szCs w:val="22"/>
                <w:u w:val="single"/>
                <w:lang w:val="en-US" w:eastAsia="zh-CN"/>
              </w:rPr>
              <w:t>》，本项目属于</w:t>
            </w:r>
            <w:r>
              <w:rPr>
                <w:rFonts w:hint="eastAsia" w:cs="Times New Roman"/>
                <w:i w:val="0"/>
                <w:iCs w:val="0"/>
                <w:color w:val="auto"/>
                <w:sz w:val="24"/>
                <w:szCs w:val="22"/>
                <w:u w:val="single"/>
                <w:lang w:val="en-US" w:eastAsia="zh-CN"/>
              </w:rPr>
              <w:t>“三十五、电气机械和器材制造业 -77电池制造 3841中“锂离子电池制造””</w:t>
            </w:r>
            <w:r>
              <w:rPr>
                <w:rFonts w:hint="default" w:ascii="Times New Roman" w:hAnsi="Times New Roman" w:eastAsia="宋体" w:cs="Times New Roman"/>
                <w:i w:val="0"/>
                <w:iCs w:val="0"/>
                <w:color w:val="auto"/>
                <w:sz w:val="24"/>
                <w:szCs w:val="22"/>
                <w:u w:val="single"/>
                <w:lang w:val="en-US" w:eastAsia="zh-CN"/>
              </w:rPr>
              <w:t>类</w:t>
            </w:r>
            <w:r>
              <w:rPr>
                <w:rFonts w:hint="eastAsia" w:ascii="Times New Roman" w:hAnsi="Times New Roman" w:eastAsia="宋体" w:cs="Times New Roman"/>
                <w:i w:val="0"/>
                <w:iCs w:val="0"/>
                <w:color w:val="auto"/>
                <w:sz w:val="24"/>
                <w:szCs w:val="22"/>
                <w:u w:val="single"/>
                <w:lang w:val="en-US" w:eastAsia="zh-CN"/>
              </w:rPr>
              <w:t>别</w:t>
            </w:r>
            <w:r>
              <w:rPr>
                <w:rFonts w:hint="default" w:ascii="Times New Roman" w:hAnsi="Times New Roman" w:eastAsia="宋体" w:cs="Times New Roman"/>
                <w:i w:val="0"/>
                <w:iCs w:val="0"/>
                <w:color w:val="auto"/>
                <w:sz w:val="24"/>
                <w:szCs w:val="22"/>
                <w:u w:val="single"/>
                <w:lang w:val="en-US" w:eastAsia="zh-CN"/>
              </w:rPr>
              <w:t>，应编制环境影响评价报告表</w:t>
            </w:r>
            <w:r>
              <w:rPr>
                <w:rFonts w:hint="default" w:ascii="Times New Roman" w:hAnsi="Times New Roman" w:eastAsia="宋体" w:cs="Times New Roman"/>
                <w:bCs/>
                <w:i w:val="0"/>
                <w:iCs w:val="0"/>
                <w:color w:val="auto"/>
                <w:sz w:val="24"/>
                <w:szCs w:val="24"/>
                <w:u w:val="single"/>
              </w:rPr>
              <w:t>。</w:t>
            </w:r>
          </w:p>
          <w:p>
            <w:pPr>
              <w:spacing w:line="360" w:lineRule="auto"/>
              <w:ind w:firstLine="480" w:firstLineChars="200"/>
              <w:rPr>
                <w:rFonts w:hint="eastAsia" w:ascii="Times New Roman" w:hAnsi="Times New Roman" w:cs="Times New Roman"/>
                <w:b/>
                <w:color w:val="auto"/>
                <w:sz w:val="24"/>
                <w:lang w:val="en-US" w:eastAsia="zh-CN"/>
              </w:rPr>
            </w:pPr>
            <w:r>
              <w:rPr>
                <w:rFonts w:hint="eastAsia" w:ascii="Times New Roman" w:hAnsi="Times New Roman" w:cs="Times New Roman"/>
                <w:color w:val="auto"/>
                <w:sz w:val="24"/>
                <w:szCs w:val="22"/>
                <w:lang w:val="en-US" w:eastAsia="zh-CN"/>
              </w:rPr>
              <w:t>受</w:t>
            </w:r>
            <w:r>
              <w:rPr>
                <w:rFonts w:hint="eastAsia"/>
                <w:color w:val="000000"/>
                <w:sz w:val="24"/>
                <w:szCs w:val="24"/>
                <w:lang w:val="en-US" w:eastAsia="zh-CN"/>
              </w:rPr>
              <w:t>河南鼎立新能源科技有限公司</w:t>
            </w:r>
            <w:r>
              <w:rPr>
                <w:rFonts w:hint="eastAsia"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我单位承担该项目的环境影响评价工作</w:t>
            </w:r>
            <w:r>
              <w:rPr>
                <w:rFonts w:hint="eastAsia"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我单位接受委托后，对项目进行了详细的实地勘查和相关资料的收集、核实与分析工作，在此基础上，按照《环境影响评价技术导则》的相关规定与要求，完成了该项目的环境影响报告表。</w:t>
            </w:r>
          </w:p>
          <w:p>
            <w:pPr>
              <w:pStyle w:val="7"/>
              <w:pageBreakBefore w:val="0"/>
              <w:widowControl w:val="0"/>
              <w:kinsoku/>
              <w:wordWrap/>
              <w:overflowPunct/>
              <w:topLinePunct w:val="0"/>
              <w:autoSpaceDE w:val="0"/>
              <w:autoSpaceDN w:val="0"/>
              <w:bidi w:val="0"/>
              <w:adjustRightInd/>
              <w:snapToGrid w:val="0"/>
              <w:spacing w:line="360" w:lineRule="auto"/>
              <w:rPr>
                <w:rFonts w:hint="default" w:eastAsia="黑体"/>
                <w:color w:val="000000"/>
                <w:lang w:val="en-US" w:eastAsia="zh-CN"/>
              </w:rPr>
            </w:pPr>
            <w:bookmarkStart w:id="0" w:name="_Toc536087955"/>
            <w:r>
              <w:rPr>
                <w:rFonts w:hint="eastAsia" w:ascii="Times New Roman" w:hAnsi="Times New Roman" w:eastAsia="宋体" w:cs="Times New Roman"/>
                <w:b/>
                <w:color w:val="auto"/>
                <w:kern w:val="2"/>
                <w:sz w:val="24"/>
                <w:szCs w:val="24"/>
                <w:lang w:val="en-US" w:eastAsia="zh-CN" w:bidi="ar-SA"/>
              </w:rPr>
              <w:t>二、</w:t>
            </w:r>
            <w:bookmarkEnd w:id="0"/>
            <w:r>
              <w:rPr>
                <w:rFonts w:hint="eastAsia" w:ascii="Times New Roman" w:hAnsi="Times New Roman" w:eastAsia="宋体" w:cs="Times New Roman"/>
                <w:b/>
                <w:color w:val="auto"/>
                <w:kern w:val="2"/>
                <w:sz w:val="24"/>
                <w:szCs w:val="24"/>
                <w:lang w:val="en-US" w:eastAsia="zh-CN" w:bidi="ar-SA"/>
              </w:rPr>
              <w:t>生产规模</w:t>
            </w:r>
            <w:r>
              <w:rPr>
                <w:rFonts w:hint="eastAsia" w:eastAsia="宋体" w:cs="Times New Roman"/>
                <w:b/>
                <w:color w:val="auto"/>
                <w:kern w:val="2"/>
                <w:sz w:val="24"/>
                <w:szCs w:val="24"/>
                <w:lang w:val="en-US" w:eastAsia="zh-CN" w:bidi="ar-SA"/>
              </w:rPr>
              <w:t>及产品方案</w:t>
            </w:r>
          </w:p>
          <w:p>
            <w:pPr>
              <w:pageBreakBefore w:val="0"/>
              <w:widowControl w:val="0"/>
              <w:kinsoku/>
              <w:wordWrap/>
              <w:overflowPunct/>
              <w:topLinePunct w:val="0"/>
              <w:autoSpaceDE w:val="0"/>
              <w:autoSpaceDN w:val="0"/>
              <w:bidi w:val="0"/>
              <w:adjustRightInd/>
              <w:snapToGrid w:val="0"/>
              <w:spacing w:line="360" w:lineRule="auto"/>
              <w:rPr>
                <w:color w:val="000000"/>
              </w:rPr>
            </w:pPr>
            <w:r>
              <w:rPr>
                <w:rFonts w:hint="eastAsia"/>
                <w:color w:val="000000"/>
                <w:lang w:val="en-US" w:eastAsia="zh-CN"/>
              </w:rPr>
              <w:t>本项目</w:t>
            </w:r>
            <w:r>
              <w:rPr>
                <w:rFonts w:hint="eastAsia" w:cs="Times New Roman"/>
                <w:color w:val="auto"/>
                <w:kern w:val="0"/>
                <w:sz w:val="24"/>
                <w:szCs w:val="24"/>
                <w:lang w:val="en-US" w:eastAsia="zh-CN" w:bidi="ar"/>
              </w:rPr>
              <w:t>产品方案及产量</w:t>
            </w:r>
            <w:r>
              <w:rPr>
                <w:color w:val="000000"/>
              </w:rPr>
              <w:t>具体</w:t>
            </w:r>
            <w:r>
              <w:rPr>
                <w:rFonts w:hint="eastAsia"/>
                <w:color w:val="000000"/>
                <w:lang w:val="en-US" w:eastAsia="zh-CN"/>
              </w:rPr>
              <w:t>详见</w:t>
            </w:r>
            <w:r>
              <w:rPr>
                <w:color w:val="000000"/>
              </w:rPr>
              <w:t>见表</w:t>
            </w:r>
            <w:r>
              <w:rPr>
                <w:rFonts w:hint="eastAsia"/>
                <w:color w:val="000000"/>
                <w:lang w:val="en-US" w:eastAsia="zh-CN"/>
              </w:rPr>
              <w:t>2-1</w:t>
            </w:r>
            <w:r>
              <w:rPr>
                <w:color w:val="000000"/>
              </w:rPr>
              <w:t>。</w:t>
            </w:r>
          </w:p>
          <w:p>
            <w:pPr>
              <w:pStyle w:val="42"/>
              <w:bidi w:val="0"/>
              <w:rPr>
                <w:color w:val="000000"/>
              </w:rPr>
            </w:pPr>
            <w:r>
              <w:rPr>
                <w:color w:val="000000"/>
              </w:rPr>
              <w:t>表</w:t>
            </w:r>
            <w:r>
              <w:rPr>
                <w:rFonts w:hint="eastAsia"/>
                <w:color w:val="000000"/>
                <w:lang w:val="en-US" w:eastAsia="zh-CN"/>
              </w:rPr>
              <w:t>2-1</w:t>
            </w:r>
            <w:r>
              <w:rPr>
                <w:color w:val="000000"/>
              </w:rPr>
              <w:t xml:space="preserve">   本项目产品方案一览表</w:t>
            </w:r>
          </w:p>
          <w:tbl>
            <w:tblPr>
              <w:tblStyle w:val="27"/>
              <w:tblW w:w="4988"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91"/>
              <w:gridCol w:w="3134"/>
              <w:gridCol w:w="26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2189" w:type="dxa"/>
                  <w:noWrap w:val="0"/>
                  <w:tcMar>
                    <w:top w:w="28" w:type="dxa"/>
                    <w:bottom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产品名称</w:t>
                  </w:r>
                </w:p>
              </w:tc>
              <w:tc>
                <w:tcPr>
                  <w:tcW w:w="3130" w:type="dxa"/>
                  <w:noWrap w:val="0"/>
                  <w:tcMar>
                    <w:top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产品规格</w:t>
                  </w:r>
                </w:p>
              </w:tc>
              <w:tc>
                <w:tcPr>
                  <w:tcW w:w="2644" w:type="dxa"/>
                  <w:noWrap w:val="0"/>
                  <w:tcMar>
                    <w:top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rPr>
                    <w:t>产品产量/年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1" w:hRule="atLeast"/>
              </w:trPr>
              <w:tc>
                <w:tcPr>
                  <w:tcW w:w="2189" w:type="dxa"/>
                  <w:noWrap w:val="0"/>
                  <w:tcMar>
                    <w:top w:w="28" w:type="dxa"/>
                    <w:bottom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rPr>
                    <w:t>方型大铝壳电池</w:t>
                  </w:r>
                </w:p>
              </w:tc>
              <w:tc>
                <w:tcPr>
                  <w:tcW w:w="3130" w:type="dxa"/>
                  <w:noWrap w:val="0"/>
                  <w:tcMar>
                    <w:top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rPr>
                    <w:t>100Ah/200Ah/280Ah</w:t>
                  </w:r>
                </w:p>
              </w:tc>
              <w:tc>
                <w:tcPr>
                  <w:tcW w:w="2644" w:type="dxa"/>
                  <w:noWrap w:val="0"/>
                  <w:tcMar>
                    <w:top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rPr>
                    <w:t>1.6GWh</w:t>
                  </w:r>
                </w:p>
              </w:tc>
            </w:tr>
          </w:tbl>
          <w:p>
            <w:pPr>
              <w:widowControl/>
              <w:adjustRightInd w:val="0"/>
              <w:snapToGrid w:val="0"/>
              <w:spacing w:beforeLines="50" w:line="360" w:lineRule="auto"/>
              <w:ind w:firstLine="482" w:firstLineChars="200"/>
              <w:rPr>
                <w:b/>
                <w:bCs/>
                <w:sz w:val="24"/>
              </w:rPr>
            </w:pPr>
            <w:r>
              <w:rPr>
                <w:rFonts w:hint="eastAsia" w:ascii="Times New Roman" w:hAnsi="Times New Roman" w:eastAsia="宋体" w:cs="Times New Roman"/>
                <w:b/>
                <w:bCs w:val="0"/>
                <w:color w:val="auto"/>
                <w:sz w:val="24"/>
                <w:lang w:val="en-US" w:eastAsia="zh-CN"/>
              </w:rPr>
              <w:t>三、</w:t>
            </w:r>
            <w:r>
              <w:rPr>
                <w:rFonts w:hint="default" w:ascii="Times New Roman" w:hAnsi="Times New Roman" w:cs="Times New Roman"/>
                <w:b/>
                <w:bCs/>
                <w:sz w:val="24"/>
                <w:szCs w:val="24"/>
              </w:rPr>
              <w:t>项目用地与建设内容</w:t>
            </w:r>
          </w:p>
          <w:p>
            <w:pPr>
              <w:widowControl/>
              <w:adjustRightInd w:val="0"/>
              <w:snapToGrid w:val="0"/>
              <w:spacing w:line="360" w:lineRule="auto"/>
              <w:ind w:firstLine="480" w:firstLineChars="200"/>
              <w:rPr>
                <w:rFonts w:hint="eastAsia"/>
                <w:sz w:val="24"/>
                <w:szCs w:val="24"/>
              </w:rPr>
            </w:pPr>
            <w:r>
              <w:rPr>
                <w:rFonts w:hint="default" w:ascii="Times New Roman" w:hAnsi="Times New Roman" w:cs="Times New Roman"/>
                <w:sz w:val="24"/>
                <w:szCs w:val="24"/>
              </w:rPr>
              <w:t>本项目位于</w:t>
            </w:r>
            <w:r>
              <w:rPr>
                <w:rFonts w:hint="eastAsia" w:cs="Times New Roman"/>
                <w:color w:val="auto"/>
                <w:kern w:val="2"/>
                <w:sz w:val="24"/>
                <w:szCs w:val="24"/>
                <w:lang w:val="en-US" w:eastAsia="zh-CN" w:bidi="ar-SA"/>
              </w:rPr>
              <w:t>河南省驻马店市汝南县产业集聚区标准化厂房5－8栋</w:t>
            </w:r>
            <w:r>
              <w:rPr>
                <w:rFonts w:hint="default" w:ascii="Times New Roman" w:hAnsi="Times New Roman" w:cs="Times New Roman"/>
                <w:sz w:val="24"/>
                <w:szCs w:val="24"/>
              </w:rPr>
              <w:t>，</w:t>
            </w:r>
            <w:r>
              <w:rPr>
                <w:rFonts w:hint="eastAsia" w:cs="Times New Roman"/>
                <w:color w:val="000000"/>
                <w:sz w:val="24"/>
                <w:szCs w:val="24"/>
                <w:lang w:val="en-US" w:eastAsia="zh-CN"/>
              </w:rPr>
              <w:t>租用</w:t>
            </w:r>
            <w:r>
              <w:rPr>
                <w:rFonts w:hint="eastAsia" w:ascii="Times New Roman" w:hAnsi="Times New Roman" w:cs="Times New Roman"/>
                <w:color w:val="000000"/>
                <w:sz w:val="24"/>
                <w:szCs w:val="24"/>
                <w:lang w:val="en-US" w:eastAsia="zh-CN"/>
              </w:rPr>
              <w:t>现有空置厂房</w:t>
            </w:r>
            <w:r>
              <w:rPr>
                <w:rFonts w:hint="default" w:ascii="Times New Roman" w:hAnsi="Times New Roman" w:cs="Times New Roman"/>
                <w:sz w:val="24"/>
                <w:szCs w:val="24"/>
              </w:rPr>
              <w:t>，</w:t>
            </w:r>
            <w:r>
              <w:rPr>
                <w:rFonts w:hint="eastAsia" w:ascii="Times New Roman" w:hAnsi="Times New Roman" w:cs="Times New Roman"/>
                <w:color w:val="000000"/>
                <w:sz w:val="24"/>
                <w:szCs w:val="24"/>
                <w:lang w:val="en-US" w:eastAsia="zh-CN"/>
              </w:rPr>
              <w:t>建筑</w:t>
            </w:r>
            <w:r>
              <w:rPr>
                <w:rFonts w:hint="default" w:ascii="Times New Roman" w:hAnsi="Times New Roman" w:cs="Times New Roman"/>
                <w:color w:val="000000"/>
                <w:sz w:val="24"/>
                <w:szCs w:val="24"/>
              </w:rPr>
              <w:t>面积</w:t>
            </w:r>
            <w:r>
              <w:rPr>
                <w:rFonts w:hint="eastAsia" w:hAnsi="宋体"/>
                <w:snapToGrid w:val="0"/>
                <w:sz w:val="24"/>
                <w:szCs w:val="24"/>
                <w:lang w:val="en-US" w:eastAsia="zh-CN"/>
              </w:rPr>
              <w:t>40000</w:t>
            </w:r>
            <w:r>
              <w:rPr>
                <w:rFonts w:hint="default" w:ascii="Times New Roman" w:hAnsi="Times New Roman" w:cs="Times New Roman"/>
                <w:color w:val="000000"/>
                <w:sz w:val="24"/>
                <w:szCs w:val="24"/>
              </w:rPr>
              <w:t>m</w:t>
            </w:r>
            <w:r>
              <w:rPr>
                <w:rFonts w:hint="default" w:ascii="Times New Roman" w:hAnsi="Times New Roman" w:cs="Times New Roman"/>
                <w:color w:val="000000"/>
                <w:sz w:val="24"/>
                <w:szCs w:val="24"/>
                <w:vertAlign w:val="superscript"/>
              </w:rPr>
              <w:t>2</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根据汝南县产业园区出具的入住证明</w:t>
            </w:r>
            <w:r>
              <w:rPr>
                <w:rFonts w:hint="eastAsia"/>
                <w:color w:val="000000"/>
                <w:sz w:val="24"/>
                <w:szCs w:val="24"/>
                <w:lang w:val="en-US" w:eastAsia="zh-CN"/>
              </w:rPr>
              <w:t>，土地</w:t>
            </w:r>
            <w:r>
              <w:rPr>
                <w:rFonts w:hint="eastAsia" w:ascii="Times New Roman" w:hAnsi="Times New Roman" w:cs="Times New Roman"/>
                <w:sz w:val="24"/>
                <w:lang w:val="en-US" w:eastAsia="zh-CN"/>
              </w:rPr>
              <w:t>性质</w:t>
            </w:r>
            <w:r>
              <w:rPr>
                <w:rFonts w:hint="default" w:ascii="Times New Roman" w:hAnsi="Times New Roman" w:cs="Times New Roman"/>
                <w:sz w:val="24"/>
                <w:lang w:val="en-US" w:eastAsia="zh-CN"/>
              </w:rPr>
              <w:t>为</w:t>
            </w:r>
            <w:r>
              <w:rPr>
                <w:rFonts w:hint="eastAsia" w:ascii="Times New Roman" w:hAnsi="Times New Roman" w:cs="Times New Roman"/>
                <w:sz w:val="24"/>
                <w:szCs w:val="24"/>
                <w:lang w:val="en-US" w:eastAsia="zh-CN"/>
              </w:rPr>
              <w:t>工业用地</w:t>
            </w:r>
            <w:r>
              <w:rPr>
                <w:rFonts w:hint="default" w:ascii="Times New Roman" w:hAnsi="Times New Roman" w:cs="Times New Roman"/>
                <w:sz w:val="24"/>
                <w:szCs w:val="24"/>
              </w:rPr>
              <w:t>，</w:t>
            </w:r>
            <w:r>
              <w:rPr>
                <w:rFonts w:hint="eastAsia" w:ascii="Times New Roman" w:hAnsi="Times New Roman" w:cs="Times New Roman"/>
                <w:color w:val="000000"/>
                <w:kern w:val="2"/>
                <w:sz w:val="24"/>
                <w:szCs w:val="24"/>
                <w:lang w:val="en-US" w:eastAsia="zh-CN"/>
              </w:rPr>
              <w:t>符合</w:t>
            </w:r>
            <w:r>
              <w:rPr>
                <w:rFonts w:hint="eastAsia" w:cs="Times New Roman"/>
                <w:color w:val="auto"/>
                <w:kern w:val="2"/>
                <w:sz w:val="24"/>
                <w:szCs w:val="24"/>
                <w:lang w:val="en-US" w:eastAsia="zh-CN" w:bidi="ar-SA"/>
              </w:rPr>
              <w:t>汝南县</w:t>
            </w:r>
            <w:r>
              <w:rPr>
                <w:rFonts w:hint="eastAsia"/>
                <w:color w:val="000000"/>
                <w:sz w:val="24"/>
                <w:szCs w:val="24"/>
                <w:lang w:eastAsia="zh-CN"/>
              </w:rPr>
              <w:t>产业聚集区</w:t>
            </w:r>
            <w:r>
              <w:rPr>
                <w:rFonts w:hint="eastAsia" w:ascii="Times New Roman" w:hAnsi="Times New Roman" w:cs="Times New Roman"/>
                <w:color w:val="000000"/>
                <w:kern w:val="2"/>
                <w:sz w:val="24"/>
                <w:szCs w:val="24"/>
                <w:lang w:val="en-US" w:eastAsia="zh-CN"/>
              </w:rPr>
              <w:t>土地利用总体规划及</w:t>
            </w:r>
            <w:r>
              <w:rPr>
                <w:rFonts w:hint="eastAsia" w:ascii="Times New Roman" w:hAnsi="Times New Roman" w:cs="Times New Roman"/>
                <w:color w:val="auto"/>
                <w:sz w:val="24"/>
                <w:szCs w:val="24"/>
                <w:lang w:val="en-US" w:eastAsia="zh-CN"/>
              </w:rPr>
              <w:t>产业布局</w:t>
            </w:r>
            <w:r>
              <w:rPr>
                <w:rFonts w:hint="default" w:ascii="Times New Roman" w:hAnsi="Times New Roman" w:cs="Times New Roman"/>
                <w:sz w:val="24"/>
                <w:szCs w:val="24"/>
                <w:lang w:eastAsia="zh-CN"/>
              </w:rPr>
              <w:t>。</w:t>
            </w:r>
          </w:p>
          <w:p>
            <w:pPr>
              <w:adjustRightInd w:val="0"/>
              <w:snapToGrid w:val="0"/>
              <w:spacing w:line="360" w:lineRule="auto"/>
              <w:ind w:firstLine="480" w:firstLineChars="200"/>
              <w:rPr>
                <w:rFonts w:hint="default" w:ascii="Times New Roman" w:hAnsi="Times New Roman" w:eastAsia="宋体" w:cs="Times New Roman"/>
                <w:bCs/>
                <w:i w:val="0"/>
                <w:iCs w:val="0"/>
                <w:color w:val="auto"/>
                <w:sz w:val="24"/>
                <w:u w:val="none"/>
              </w:rPr>
            </w:pPr>
            <w:r>
              <w:rPr>
                <w:rFonts w:hint="default" w:ascii="Times New Roman" w:hAnsi="Times New Roman" w:eastAsia="宋体" w:cs="Times New Roman"/>
                <w:bCs/>
                <w:i w:val="0"/>
                <w:iCs w:val="0"/>
                <w:color w:val="auto"/>
                <w:sz w:val="24"/>
                <w:szCs w:val="24"/>
                <w:u w:val="none"/>
              </w:rPr>
              <w:t>本项目</w:t>
            </w:r>
            <w:r>
              <w:rPr>
                <w:rFonts w:hint="eastAsia" w:cs="Times New Roman"/>
                <w:bCs/>
                <w:i w:val="0"/>
                <w:iCs w:val="0"/>
                <w:color w:val="auto"/>
                <w:sz w:val="24"/>
                <w:szCs w:val="24"/>
                <w:u w:val="none"/>
                <w:lang w:val="en-US" w:eastAsia="zh-CN"/>
              </w:rPr>
              <w:t>生产厂房</w:t>
            </w:r>
            <w:r>
              <w:rPr>
                <w:rFonts w:hint="default" w:ascii="Times New Roman" w:hAnsi="Times New Roman" w:eastAsia="宋体" w:cs="Times New Roman"/>
                <w:bCs/>
                <w:i w:val="0"/>
                <w:iCs w:val="0"/>
                <w:color w:val="auto"/>
                <w:sz w:val="24"/>
                <w:szCs w:val="24"/>
                <w:u w:val="none"/>
              </w:rPr>
              <w:t>及配套</w:t>
            </w:r>
            <w:r>
              <w:rPr>
                <w:rFonts w:hint="eastAsia" w:cs="Times New Roman"/>
                <w:bCs/>
                <w:i w:val="0"/>
                <w:iCs w:val="0"/>
                <w:color w:val="auto"/>
                <w:sz w:val="24"/>
                <w:szCs w:val="24"/>
                <w:u w:val="none"/>
                <w:lang w:val="en-US" w:eastAsia="zh-CN"/>
              </w:rPr>
              <w:t>辅助工程、公用工程、</w:t>
            </w:r>
            <w:r>
              <w:rPr>
                <w:rFonts w:hint="default" w:ascii="Times New Roman" w:hAnsi="Times New Roman" w:eastAsia="宋体" w:cs="Times New Roman"/>
                <w:bCs/>
                <w:i w:val="0"/>
                <w:iCs w:val="0"/>
                <w:color w:val="auto"/>
                <w:sz w:val="24"/>
                <w:szCs w:val="24"/>
                <w:u w:val="none"/>
              </w:rPr>
              <w:t>环保工程。</w:t>
            </w:r>
            <w:r>
              <w:rPr>
                <w:rFonts w:hint="default" w:ascii="Times New Roman" w:hAnsi="Times New Roman" w:eastAsia="宋体" w:cs="Times New Roman"/>
                <w:bCs/>
                <w:i w:val="0"/>
                <w:iCs w:val="0"/>
                <w:color w:val="auto"/>
                <w:sz w:val="24"/>
                <w:szCs w:val="24"/>
                <w:u w:val="none"/>
                <w:lang w:val="en-US" w:eastAsia="zh-CN"/>
              </w:rPr>
              <w:t>主要建设内容为：</w:t>
            </w:r>
            <w:r>
              <w:rPr>
                <w:rFonts w:hint="eastAsia" w:ascii="Times New Roman" w:hAnsi="Times New Roman" w:eastAsia="宋体" w:cs="Times New Roman"/>
                <w:bCs/>
                <w:i w:val="0"/>
                <w:iCs w:val="0"/>
                <w:color w:val="auto"/>
                <w:sz w:val="24"/>
                <w:szCs w:val="24"/>
                <w:u w:val="none"/>
                <w:lang w:val="en-US" w:eastAsia="zh-CN"/>
              </w:rPr>
              <w:t>生产</w:t>
            </w:r>
            <w:r>
              <w:rPr>
                <w:rFonts w:hint="default" w:ascii="Times New Roman" w:hAnsi="Times New Roman" w:eastAsia="宋体" w:cs="Times New Roman"/>
                <w:bCs/>
                <w:i w:val="0"/>
                <w:iCs w:val="0"/>
                <w:color w:val="auto"/>
                <w:sz w:val="24"/>
                <w:szCs w:val="24"/>
                <w:u w:val="none"/>
                <w:lang w:val="en-US" w:eastAsia="zh-CN"/>
              </w:rPr>
              <w:t>车间、</w:t>
            </w:r>
            <w:r>
              <w:rPr>
                <w:rFonts w:hint="eastAsia" w:cs="Times New Roman"/>
                <w:bCs/>
                <w:i w:val="0"/>
                <w:iCs w:val="0"/>
                <w:color w:val="auto"/>
                <w:sz w:val="24"/>
                <w:szCs w:val="24"/>
                <w:u w:val="none"/>
                <w:lang w:val="en-US" w:eastAsia="zh-CN"/>
              </w:rPr>
              <w:t>成品</w:t>
            </w:r>
            <w:r>
              <w:rPr>
                <w:rFonts w:hint="default" w:ascii="Times New Roman" w:hAnsi="Times New Roman" w:eastAsia="宋体" w:cs="Times New Roman"/>
                <w:bCs/>
                <w:i w:val="0"/>
                <w:iCs w:val="0"/>
                <w:color w:val="auto"/>
                <w:sz w:val="24"/>
                <w:szCs w:val="24"/>
                <w:u w:val="none"/>
                <w:lang w:val="en-US" w:eastAsia="zh-CN"/>
              </w:rPr>
              <w:t>仓库等。</w:t>
            </w:r>
            <w:r>
              <w:rPr>
                <w:rFonts w:hint="default" w:ascii="Times New Roman" w:hAnsi="Times New Roman" w:eastAsia="宋体" w:cs="Times New Roman"/>
                <w:bCs/>
                <w:i w:val="0"/>
                <w:iCs w:val="0"/>
                <w:color w:val="auto"/>
                <w:sz w:val="24"/>
                <w:szCs w:val="24"/>
                <w:u w:val="none"/>
              </w:rPr>
              <w:t>项目组成及主要建设内容见表</w:t>
            </w:r>
            <w:r>
              <w:rPr>
                <w:rFonts w:hint="eastAsia" w:cs="Times New Roman"/>
                <w:bCs/>
                <w:i w:val="0"/>
                <w:iCs w:val="0"/>
                <w:color w:val="auto"/>
                <w:sz w:val="24"/>
                <w:szCs w:val="24"/>
                <w:u w:val="none"/>
                <w:lang w:val="en-US" w:eastAsia="zh-CN"/>
              </w:rPr>
              <w:t>2-2</w:t>
            </w:r>
            <w:r>
              <w:rPr>
                <w:rFonts w:hint="default" w:ascii="Times New Roman" w:hAnsi="Times New Roman" w:eastAsia="宋体" w:cs="Times New Roman"/>
                <w:bCs/>
                <w:i w:val="0"/>
                <w:iCs w:val="0"/>
                <w:color w:val="auto"/>
                <w:sz w:val="24"/>
                <w:u w:val="none"/>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3"/>
              <w:rPr>
                <w:rFonts w:hint="default" w:ascii="Times New Roman" w:hAnsi="Times New Roman" w:eastAsia="宋体" w:cs="Times New Roman"/>
                <w:bCs/>
                <w:i w:val="0"/>
                <w:iCs w:val="0"/>
                <w:color w:val="auto"/>
                <w:sz w:val="24"/>
                <w:u w:val="none"/>
              </w:rPr>
            </w:pPr>
            <w:r>
              <w:rPr>
                <w:rFonts w:hint="default" w:ascii="Times New Roman" w:hAnsi="Times New Roman" w:eastAsia="黑体" w:cs="Times New Roman"/>
                <w:i w:val="0"/>
                <w:iCs w:val="0"/>
                <w:color w:val="auto"/>
                <w:sz w:val="24"/>
                <w:szCs w:val="24"/>
                <w:u w:val="none"/>
              </w:rPr>
              <w:t>表</w:t>
            </w:r>
            <w:r>
              <w:rPr>
                <w:rFonts w:hint="eastAsia" w:eastAsia="黑体" w:cs="Times New Roman"/>
                <w:i w:val="0"/>
                <w:iCs w:val="0"/>
                <w:color w:val="auto"/>
                <w:sz w:val="24"/>
                <w:szCs w:val="24"/>
                <w:u w:val="none"/>
                <w:lang w:val="en-US" w:eastAsia="zh-CN"/>
              </w:rPr>
              <w:t>2-2</w:t>
            </w:r>
            <w:r>
              <w:rPr>
                <w:rFonts w:hint="default" w:ascii="Times New Roman" w:hAnsi="Times New Roman" w:eastAsia="黑体" w:cs="Times New Roman"/>
                <w:i w:val="0"/>
                <w:iCs w:val="0"/>
                <w:color w:val="auto"/>
                <w:sz w:val="24"/>
                <w:szCs w:val="24"/>
                <w:u w:val="none"/>
              </w:rPr>
              <w:t xml:space="preserve">  项目组成及主要建设内容一览表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220"/>
              <w:gridCol w:w="5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5" w:type="dxa"/>
                  <w:noWrap w:val="0"/>
                  <w:vAlign w:val="center"/>
                </w:tcPr>
                <w:p>
                  <w:pPr>
                    <w:pStyle w:val="41"/>
                    <w:bidi w:val="0"/>
                    <w:rPr>
                      <w:i w:val="0"/>
                      <w:iCs w:val="0"/>
                      <w:color w:val="000000"/>
                      <w:u w:val="none"/>
                    </w:rPr>
                  </w:pPr>
                  <w:r>
                    <w:rPr>
                      <w:i w:val="0"/>
                      <w:iCs w:val="0"/>
                      <w:color w:val="000000"/>
                      <w:u w:val="none"/>
                    </w:rPr>
                    <w:t>项目组成</w:t>
                  </w:r>
                </w:p>
              </w:tc>
              <w:tc>
                <w:tcPr>
                  <w:tcW w:w="6881" w:type="dxa"/>
                  <w:gridSpan w:val="2"/>
                  <w:noWrap w:val="0"/>
                  <w:vAlign w:val="center"/>
                </w:tcPr>
                <w:p>
                  <w:pPr>
                    <w:pStyle w:val="41"/>
                    <w:bidi w:val="0"/>
                    <w:rPr>
                      <w:i w:val="0"/>
                      <w:iCs w:val="0"/>
                      <w:color w:val="000000"/>
                      <w:u w:val="none"/>
                    </w:rPr>
                  </w:pPr>
                  <w:r>
                    <w:rPr>
                      <w:i w:val="0"/>
                      <w:iCs w:val="0"/>
                      <w:color w:val="000000"/>
                      <w:u w:val="none"/>
                    </w:rPr>
                    <w:t>内容与规模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105" w:type="dxa"/>
                  <w:noWrap w:val="0"/>
                  <w:vAlign w:val="center"/>
                </w:tcPr>
                <w:p>
                  <w:pPr>
                    <w:pStyle w:val="41"/>
                    <w:bidi w:val="0"/>
                    <w:rPr>
                      <w:i w:val="0"/>
                      <w:iCs w:val="0"/>
                      <w:color w:val="000000"/>
                      <w:u w:val="none"/>
                    </w:rPr>
                  </w:pPr>
                  <w:r>
                    <w:rPr>
                      <w:i w:val="0"/>
                      <w:iCs w:val="0"/>
                      <w:color w:val="000000"/>
                      <w:u w:val="none"/>
                    </w:rPr>
                    <w:t>主体工程</w:t>
                  </w:r>
                </w:p>
              </w:tc>
              <w:tc>
                <w:tcPr>
                  <w:tcW w:w="1220" w:type="dxa"/>
                  <w:noWrap w:val="0"/>
                  <w:vAlign w:val="center"/>
                </w:tcPr>
                <w:p>
                  <w:pPr>
                    <w:pStyle w:val="41"/>
                    <w:bidi w:val="0"/>
                    <w:rPr>
                      <w:i w:val="0"/>
                      <w:iCs w:val="0"/>
                      <w:color w:val="000000"/>
                      <w:u w:val="none"/>
                    </w:rPr>
                  </w:pPr>
                  <w:r>
                    <w:rPr>
                      <w:i w:val="0"/>
                      <w:iCs w:val="0"/>
                      <w:color w:val="000000"/>
                      <w:u w:val="none"/>
                    </w:rPr>
                    <w:t>生产车间</w:t>
                  </w:r>
                </w:p>
              </w:tc>
              <w:tc>
                <w:tcPr>
                  <w:tcW w:w="5661" w:type="dxa"/>
                  <w:noWrap w:val="0"/>
                  <w:vAlign w:val="center"/>
                </w:tcPr>
                <w:p>
                  <w:pPr>
                    <w:pStyle w:val="41"/>
                    <w:bidi w:val="0"/>
                    <w:jc w:val="both"/>
                    <w:rPr>
                      <w:rFonts w:hint="default" w:eastAsia="宋体"/>
                      <w:i w:val="0"/>
                      <w:iCs w:val="0"/>
                      <w:color w:val="000000"/>
                      <w:u w:val="none"/>
                      <w:lang w:val="en-US" w:eastAsia="zh-CN"/>
                    </w:rPr>
                  </w:pPr>
                  <w:r>
                    <w:rPr>
                      <w:rFonts w:hint="eastAsia"/>
                      <w:i w:val="0"/>
                      <w:iCs w:val="0"/>
                      <w:color w:val="000000"/>
                      <w:u w:val="none"/>
                    </w:rPr>
                    <w:t>标准厂房</w:t>
                  </w:r>
                  <w:r>
                    <w:rPr>
                      <w:rFonts w:hint="eastAsia"/>
                      <w:i w:val="0"/>
                      <w:iCs w:val="0"/>
                      <w:color w:val="000000"/>
                      <w:u w:val="none"/>
                      <w:lang w:val="en-US" w:eastAsia="zh-CN"/>
                    </w:rPr>
                    <w:t>4栋，占地面积20000</w:t>
                  </w:r>
                  <w:r>
                    <w:rPr>
                      <w:i w:val="0"/>
                      <w:iCs w:val="0"/>
                      <w:color w:val="000000"/>
                      <w:u w:val="none"/>
                    </w:rPr>
                    <w:t>m</w:t>
                  </w:r>
                  <w:r>
                    <w:rPr>
                      <w:i w:val="0"/>
                      <w:iCs w:val="0"/>
                      <w:color w:val="000000"/>
                      <w:u w:val="none"/>
                      <w:vertAlign w:val="superscript"/>
                    </w:rPr>
                    <w:t>2</w:t>
                  </w:r>
                  <w:r>
                    <w:rPr>
                      <w:rFonts w:hint="eastAsia"/>
                      <w:i w:val="0"/>
                      <w:iCs w:val="0"/>
                      <w:color w:val="000000"/>
                      <w:u w:val="none"/>
                      <w:lang w:val="en-US" w:eastAsia="zh-CN"/>
                    </w:rPr>
                    <w:t>，</w:t>
                  </w:r>
                  <w:r>
                    <w:rPr>
                      <w:i w:val="0"/>
                      <w:iCs w:val="0"/>
                      <w:color w:val="000000"/>
                      <w:u w:val="none"/>
                    </w:rPr>
                    <w:t>建筑面积</w:t>
                  </w:r>
                  <w:r>
                    <w:rPr>
                      <w:rFonts w:hint="eastAsia"/>
                      <w:i w:val="0"/>
                      <w:iCs w:val="0"/>
                      <w:color w:val="000000"/>
                      <w:u w:val="none"/>
                      <w:lang w:val="en-US" w:eastAsia="zh-CN"/>
                    </w:rPr>
                    <w:t>40000</w:t>
                  </w:r>
                  <w:r>
                    <w:rPr>
                      <w:i w:val="0"/>
                      <w:iCs w:val="0"/>
                      <w:color w:val="000000"/>
                      <w:u w:val="none"/>
                    </w:rPr>
                    <w:t>m</w:t>
                  </w:r>
                  <w:r>
                    <w:rPr>
                      <w:i w:val="0"/>
                      <w:iCs w:val="0"/>
                      <w:color w:val="000000"/>
                      <w:u w:val="none"/>
                      <w:vertAlign w:val="superscript"/>
                    </w:rPr>
                    <w:t>2</w:t>
                  </w:r>
                  <w:r>
                    <w:rPr>
                      <w:rFonts w:hint="eastAsia"/>
                      <w:i w:val="0"/>
                      <w:iCs w:val="0"/>
                      <w:color w:val="000000"/>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105" w:type="dxa"/>
                  <w:vMerge w:val="restart"/>
                  <w:noWrap w:val="0"/>
                  <w:vAlign w:val="center"/>
                </w:tcPr>
                <w:p>
                  <w:pPr>
                    <w:pStyle w:val="41"/>
                    <w:bidi w:val="0"/>
                    <w:rPr>
                      <w:i w:val="0"/>
                      <w:iCs w:val="0"/>
                      <w:color w:val="000000"/>
                      <w:u w:val="none"/>
                    </w:rPr>
                  </w:pPr>
                  <w:r>
                    <w:rPr>
                      <w:i w:val="0"/>
                      <w:iCs w:val="0"/>
                      <w:color w:val="000000"/>
                      <w:u w:val="none"/>
                    </w:rPr>
                    <w:t>仓储工程</w:t>
                  </w:r>
                </w:p>
              </w:tc>
              <w:tc>
                <w:tcPr>
                  <w:tcW w:w="1220" w:type="dxa"/>
                  <w:noWrap w:val="0"/>
                  <w:vAlign w:val="center"/>
                </w:tcPr>
                <w:p>
                  <w:pPr>
                    <w:pStyle w:val="41"/>
                    <w:bidi w:val="0"/>
                    <w:rPr>
                      <w:i w:val="0"/>
                      <w:iCs w:val="0"/>
                      <w:color w:val="000000"/>
                      <w:u w:val="none"/>
                    </w:rPr>
                  </w:pPr>
                  <w:r>
                    <w:rPr>
                      <w:i w:val="0"/>
                      <w:iCs w:val="0"/>
                      <w:color w:val="000000"/>
                      <w:u w:val="none"/>
                    </w:rPr>
                    <w:t>成品库</w:t>
                  </w:r>
                </w:p>
              </w:tc>
              <w:tc>
                <w:tcPr>
                  <w:tcW w:w="5661" w:type="dxa"/>
                  <w:noWrap w:val="0"/>
                  <w:vAlign w:val="center"/>
                </w:tcPr>
                <w:p>
                  <w:pPr>
                    <w:pStyle w:val="41"/>
                    <w:bidi w:val="0"/>
                    <w:jc w:val="center"/>
                    <w:rPr>
                      <w:i w:val="0"/>
                      <w:iCs w:val="0"/>
                      <w:color w:val="000000"/>
                      <w:u w:val="none"/>
                    </w:rPr>
                  </w:pPr>
                  <w:r>
                    <w:rPr>
                      <w:i w:val="0"/>
                      <w:iCs w:val="0"/>
                      <w:color w:val="000000"/>
                      <w:u w:val="none"/>
                    </w:rPr>
                    <w:t>位于生产车间</w:t>
                  </w:r>
                  <w:r>
                    <w:rPr>
                      <w:rFonts w:hint="eastAsia"/>
                      <w:i w:val="0"/>
                      <w:iCs w:val="0"/>
                      <w:color w:val="000000"/>
                      <w:u w:val="none"/>
                      <w:lang w:val="en-US" w:eastAsia="zh-C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105" w:type="dxa"/>
                  <w:vMerge w:val="continue"/>
                  <w:noWrap w:val="0"/>
                  <w:vAlign w:val="center"/>
                </w:tcPr>
                <w:p>
                  <w:pPr>
                    <w:pStyle w:val="41"/>
                    <w:bidi w:val="0"/>
                    <w:rPr>
                      <w:i w:val="0"/>
                      <w:iCs w:val="0"/>
                      <w:color w:val="000000"/>
                      <w:u w:val="none"/>
                    </w:rPr>
                  </w:pPr>
                </w:p>
              </w:tc>
              <w:tc>
                <w:tcPr>
                  <w:tcW w:w="1220" w:type="dxa"/>
                  <w:noWrap w:val="0"/>
                  <w:vAlign w:val="center"/>
                </w:tcPr>
                <w:p>
                  <w:pPr>
                    <w:pStyle w:val="41"/>
                    <w:bidi w:val="0"/>
                    <w:rPr>
                      <w:rFonts w:hint="default" w:eastAsia="宋体"/>
                      <w:i w:val="0"/>
                      <w:iCs w:val="0"/>
                      <w:color w:val="000000"/>
                      <w:u w:val="none"/>
                      <w:lang w:val="en-US" w:eastAsia="zh-CN"/>
                    </w:rPr>
                  </w:pPr>
                  <w:r>
                    <w:rPr>
                      <w:rFonts w:hint="eastAsia"/>
                      <w:i w:val="0"/>
                      <w:iCs w:val="0"/>
                      <w:color w:val="000000"/>
                      <w:u w:val="none"/>
                      <w:lang w:val="en-US" w:eastAsia="zh-CN"/>
                    </w:rPr>
                    <w:t>原料库</w:t>
                  </w:r>
                </w:p>
              </w:tc>
              <w:tc>
                <w:tcPr>
                  <w:tcW w:w="5661" w:type="dxa"/>
                  <w:noWrap w:val="0"/>
                  <w:vAlign w:val="center"/>
                </w:tcPr>
                <w:p>
                  <w:pPr>
                    <w:pStyle w:val="41"/>
                    <w:bidi w:val="0"/>
                    <w:jc w:val="center"/>
                    <w:rPr>
                      <w:rFonts w:hint="eastAsia" w:eastAsia="宋体"/>
                      <w:i w:val="0"/>
                      <w:iCs w:val="0"/>
                      <w:color w:val="000000"/>
                      <w:u w:val="none"/>
                      <w:lang w:val="en-US" w:eastAsia="zh-CN"/>
                    </w:rPr>
                  </w:pPr>
                  <w:r>
                    <w:rPr>
                      <w:i w:val="0"/>
                      <w:iCs w:val="0"/>
                      <w:color w:val="000000"/>
                      <w:u w:val="none"/>
                    </w:rPr>
                    <w:t>位于生产车间</w:t>
                  </w:r>
                  <w:r>
                    <w:rPr>
                      <w:rFonts w:hint="eastAsia"/>
                      <w:i w:val="0"/>
                      <w:iCs w:val="0"/>
                      <w:color w:val="000000"/>
                      <w:u w:val="none"/>
                      <w:lang w:val="en-US" w:eastAsia="zh-C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5" w:type="dxa"/>
                  <w:vMerge w:val="restart"/>
                  <w:noWrap w:val="0"/>
                  <w:vAlign w:val="center"/>
                </w:tcPr>
                <w:p>
                  <w:pPr>
                    <w:pStyle w:val="41"/>
                    <w:bidi w:val="0"/>
                    <w:rPr>
                      <w:i w:val="0"/>
                      <w:iCs w:val="0"/>
                      <w:color w:val="000000"/>
                      <w:u w:val="none"/>
                    </w:rPr>
                  </w:pPr>
                  <w:r>
                    <w:rPr>
                      <w:i w:val="0"/>
                      <w:iCs w:val="0"/>
                      <w:color w:val="000000"/>
                      <w:u w:val="none"/>
                    </w:rPr>
                    <w:t>公用工程</w:t>
                  </w:r>
                </w:p>
              </w:tc>
              <w:tc>
                <w:tcPr>
                  <w:tcW w:w="1220" w:type="dxa"/>
                  <w:noWrap w:val="0"/>
                  <w:vAlign w:val="center"/>
                </w:tcPr>
                <w:p>
                  <w:pPr>
                    <w:pStyle w:val="41"/>
                    <w:bidi w:val="0"/>
                    <w:rPr>
                      <w:i w:val="0"/>
                      <w:iCs w:val="0"/>
                      <w:color w:val="000000"/>
                      <w:u w:val="none"/>
                    </w:rPr>
                  </w:pPr>
                  <w:r>
                    <w:rPr>
                      <w:i w:val="0"/>
                      <w:iCs w:val="0"/>
                      <w:color w:val="000000"/>
                      <w:u w:val="none"/>
                    </w:rPr>
                    <w:t>供电设施</w:t>
                  </w:r>
                </w:p>
              </w:tc>
              <w:tc>
                <w:tcPr>
                  <w:tcW w:w="5661" w:type="dxa"/>
                  <w:noWrap w:val="0"/>
                  <w:vAlign w:val="center"/>
                </w:tcPr>
                <w:p>
                  <w:pPr>
                    <w:pStyle w:val="41"/>
                    <w:bidi w:val="0"/>
                    <w:rPr>
                      <w:i w:val="0"/>
                      <w:iCs w:val="0"/>
                      <w:color w:val="000000"/>
                      <w:u w:val="none"/>
                    </w:rPr>
                  </w:pPr>
                  <w:r>
                    <w:rPr>
                      <w:rFonts w:hint="eastAsia"/>
                      <w:i w:val="0"/>
                      <w:iCs w:val="0"/>
                      <w:color w:val="000000"/>
                      <w:u w:val="none"/>
                      <w:lang w:val="en-US" w:eastAsia="zh-CN"/>
                    </w:rPr>
                    <w:t>产业聚集区供电站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5" w:type="dxa"/>
                  <w:vMerge w:val="continue"/>
                  <w:noWrap w:val="0"/>
                  <w:vAlign w:val="center"/>
                </w:tcPr>
                <w:p>
                  <w:pPr>
                    <w:pStyle w:val="41"/>
                    <w:bidi w:val="0"/>
                    <w:rPr>
                      <w:i w:val="0"/>
                      <w:iCs w:val="0"/>
                      <w:color w:val="000000"/>
                      <w:u w:val="none"/>
                    </w:rPr>
                  </w:pPr>
                </w:p>
              </w:tc>
              <w:tc>
                <w:tcPr>
                  <w:tcW w:w="1220" w:type="dxa"/>
                  <w:noWrap w:val="0"/>
                  <w:vAlign w:val="center"/>
                </w:tcPr>
                <w:p>
                  <w:pPr>
                    <w:pStyle w:val="41"/>
                    <w:bidi w:val="0"/>
                    <w:rPr>
                      <w:i w:val="0"/>
                      <w:iCs w:val="0"/>
                      <w:color w:val="000000"/>
                      <w:u w:val="none"/>
                    </w:rPr>
                  </w:pPr>
                  <w:r>
                    <w:rPr>
                      <w:i w:val="0"/>
                      <w:iCs w:val="0"/>
                      <w:color w:val="000000"/>
                      <w:u w:val="none"/>
                    </w:rPr>
                    <w:t>供水设施</w:t>
                  </w:r>
                </w:p>
              </w:tc>
              <w:tc>
                <w:tcPr>
                  <w:tcW w:w="5661" w:type="dxa"/>
                  <w:noWrap w:val="0"/>
                  <w:vAlign w:val="center"/>
                </w:tcPr>
                <w:p>
                  <w:pPr>
                    <w:pStyle w:val="41"/>
                    <w:bidi w:val="0"/>
                    <w:rPr>
                      <w:rFonts w:hint="default"/>
                      <w:i w:val="0"/>
                      <w:iCs w:val="0"/>
                      <w:color w:val="000000"/>
                      <w:u w:val="none"/>
                      <w:lang w:val="en-US"/>
                    </w:rPr>
                  </w:pPr>
                  <w:r>
                    <w:rPr>
                      <w:rFonts w:hint="eastAsia"/>
                      <w:i w:val="0"/>
                      <w:iCs w:val="0"/>
                      <w:color w:val="000000"/>
                      <w:u w:val="none"/>
                      <w:lang w:val="en-US" w:eastAsia="zh-CN"/>
                    </w:rPr>
                    <w:t>产业聚集区供水管网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105" w:type="dxa"/>
                  <w:vMerge w:val="restart"/>
                  <w:noWrap w:val="0"/>
                  <w:vAlign w:val="center"/>
                </w:tcPr>
                <w:p>
                  <w:pPr>
                    <w:pStyle w:val="41"/>
                    <w:bidi w:val="0"/>
                    <w:rPr>
                      <w:i w:val="0"/>
                      <w:iCs w:val="0"/>
                      <w:color w:val="000000"/>
                      <w:u w:val="none"/>
                    </w:rPr>
                  </w:pPr>
                  <w:r>
                    <w:rPr>
                      <w:i w:val="0"/>
                      <w:iCs w:val="0"/>
                      <w:color w:val="000000"/>
                      <w:u w:val="none"/>
                    </w:rPr>
                    <w:t>环保工程</w:t>
                  </w:r>
                </w:p>
              </w:tc>
              <w:tc>
                <w:tcPr>
                  <w:tcW w:w="1220" w:type="dxa"/>
                  <w:vMerge w:val="restart"/>
                  <w:noWrap w:val="0"/>
                  <w:vAlign w:val="center"/>
                </w:tcPr>
                <w:p>
                  <w:pPr>
                    <w:pStyle w:val="41"/>
                    <w:bidi w:val="0"/>
                    <w:rPr>
                      <w:i w:val="0"/>
                      <w:iCs w:val="0"/>
                      <w:color w:val="000000"/>
                      <w:u w:val="none"/>
                    </w:rPr>
                  </w:pPr>
                  <w:r>
                    <w:rPr>
                      <w:rFonts w:hint="eastAsia"/>
                      <w:i w:val="0"/>
                      <w:iCs w:val="0"/>
                      <w:color w:val="000000"/>
                      <w:u w:val="none"/>
                      <w:lang w:val="en-US" w:eastAsia="zh-CN"/>
                    </w:rPr>
                    <w:t>废</w:t>
                  </w:r>
                  <w:r>
                    <w:rPr>
                      <w:i w:val="0"/>
                      <w:iCs w:val="0"/>
                      <w:color w:val="000000"/>
                      <w:u w:val="none"/>
                    </w:rPr>
                    <w:t>水</w:t>
                  </w:r>
                  <w:r>
                    <w:rPr>
                      <w:rFonts w:hint="eastAsia"/>
                      <w:i w:val="0"/>
                      <w:iCs w:val="0"/>
                      <w:color w:val="000000"/>
                      <w:u w:val="none"/>
                      <w:lang w:val="en-US" w:eastAsia="zh-CN"/>
                    </w:rPr>
                    <w:t>治</w:t>
                  </w:r>
                  <w:r>
                    <w:rPr>
                      <w:i w:val="0"/>
                      <w:iCs w:val="0"/>
                      <w:color w:val="000000"/>
                      <w:u w:val="none"/>
                    </w:rPr>
                    <w:t>理</w:t>
                  </w:r>
                </w:p>
              </w:tc>
              <w:tc>
                <w:tcPr>
                  <w:tcW w:w="5661" w:type="dxa"/>
                  <w:noWrap w:val="0"/>
                  <w:vAlign w:val="center"/>
                </w:tcPr>
                <w:p>
                  <w:pPr>
                    <w:pStyle w:val="41"/>
                    <w:bidi w:val="0"/>
                    <w:jc w:val="both"/>
                    <w:rPr>
                      <w:rFonts w:hint="default"/>
                      <w:i w:val="0"/>
                      <w:iCs w:val="0"/>
                      <w:color w:val="000000"/>
                      <w:u w:val="none"/>
                      <w:lang w:val="en-US"/>
                    </w:rPr>
                  </w:pPr>
                  <w:r>
                    <w:rPr>
                      <w:rFonts w:hint="eastAsia"/>
                      <w:i w:val="0"/>
                      <w:iCs w:val="0"/>
                      <w:color w:val="000000"/>
                      <w:u w:val="none"/>
                      <w:lang w:val="en-US" w:eastAsia="zh-CN"/>
                    </w:rPr>
                    <w:t>清洗废水经沉淀后回用于生产，存水自备废水用于地面冲洗后经三级沉淀池处理后排入市政污水管网；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105" w:type="dxa"/>
                  <w:vMerge w:val="continue"/>
                  <w:noWrap w:val="0"/>
                  <w:vAlign w:val="center"/>
                </w:tcPr>
                <w:p>
                  <w:pPr>
                    <w:pStyle w:val="41"/>
                    <w:bidi w:val="0"/>
                    <w:rPr>
                      <w:i w:val="0"/>
                      <w:iCs w:val="0"/>
                      <w:color w:val="000000"/>
                      <w:u w:val="none"/>
                    </w:rPr>
                  </w:pPr>
                </w:p>
              </w:tc>
              <w:tc>
                <w:tcPr>
                  <w:tcW w:w="1220" w:type="dxa"/>
                  <w:vMerge w:val="continue"/>
                  <w:noWrap w:val="0"/>
                  <w:vAlign w:val="center"/>
                </w:tcPr>
                <w:p>
                  <w:pPr>
                    <w:pStyle w:val="41"/>
                    <w:bidi w:val="0"/>
                    <w:rPr>
                      <w:rFonts w:hint="eastAsia"/>
                      <w:i w:val="0"/>
                      <w:iCs w:val="0"/>
                      <w:color w:val="000000"/>
                      <w:u w:val="none"/>
                      <w:lang w:val="en-US" w:eastAsia="zh-CN"/>
                    </w:rPr>
                  </w:pPr>
                </w:p>
              </w:tc>
              <w:tc>
                <w:tcPr>
                  <w:tcW w:w="5661" w:type="dxa"/>
                  <w:noWrap w:val="0"/>
                  <w:vAlign w:val="center"/>
                </w:tcPr>
                <w:p>
                  <w:pPr>
                    <w:pStyle w:val="41"/>
                    <w:bidi w:val="0"/>
                    <w:jc w:val="both"/>
                    <w:rPr>
                      <w:i w:val="0"/>
                      <w:iCs w:val="0"/>
                      <w:color w:val="000000"/>
                      <w:u w:val="none"/>
                    </w:rPr>
                  </w:pPr>
                  <w:r>
                    <w:rPr>
                      <w:i w:val="0"/>
                      <w:iCs w:val="0"/>
                      <w:color w:val="000000"/>
                      <w:u w:val="none"/>
                    </w:rPr>
                    <w:t>生活污水经化粪池</w:t>
                  </w:r>
                  <w:r>
                    <w:rPr>
                      <w:rFonts w:hint="eastAsia"/>
                      <w:i w:val="0"/>
                      <w:iCs w:val="0"/>
                      <w:color w:val="000000"/>
                      <w:u w:val="none"/>
                      <w:lang w:eastAsia="zh-CN"/>
                    </w:rPr>
                    <w:t>（</w:t>
                  </w:r>
                  <w:r>
                    <w:rPr>
                      <w:rFonts w:hint="eastAsia"/>
                      <w:i w:val="0"/>
                      <w:iCs w:val="0"/>
                      <w:color w:val="000000"/>
                      <w:u w:val="none"/>
                      <w:lang w:val="en-US" w:eastAsia="zh-CN"/>
                    </w:rPr>
                    <w:t>12m³</w:t>
                  </w:r>
                  <w:r>
                    <w:rPr>
                      <w:rFonts w:hint="eastAsia"/>
                      <w:i w:val="0"/>
                      <w:iCs w:val="0"/>
                      <w:color w:val="000000"/>
                      <w:u w:val="none"/>
                      <w:lang w:eastAsia="zh-CN"/>
                    </w:rPr>
                    <w:t>）</w:t>
                  </w:r>
                  <w:r>
                    <w:rPr>
                      <w:i w:val="0"/>
                      <w:iCs w:val="0"/>
                      <w:color w:val="000000"/>
                      <w:u w:val="none"/>
                    </w:rPr>
                    <w:t>预处理后</w:t>
                  </w:r>
                  <w:r>
                    <w:rPr>
                      <w:rFonts w:hint="eastAsia"/>
                      <w:i w:val="0"/>
                      <w:iCs w:val="0"/>
                      <w:color w:val="000000"/>
                      <w:u w:val="none"/>
                      <w:lang w:val="en-US" w:eastAsia="zh-CN"/>
                    </w:rPr>
                    <w:t>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105" w:type="dxa"/>
                  <w:vMerge w:val="continue"/>
                  <w:noWrap w:val="0"/>
                  <w:vAlign w:val="center"/>
                </w:tcPr>
                <w:p>
                  <w:pPr>
                    <w:pStyle w:val="41"/>
                    <w:bidi w:val="0"/>
                    <w:rPr>
                      <w:i w:val="0"/>
                      <w:iCs w:val="0"/>
                      <w:color w:val="000000"/>
                      <w:u w:val="none"/>
                    </w:rPr>
                  </w:pPr>
                </w:p>
              </w:tc>
              <w:tc>
                <w:tcPr>
                  <w:tcW w:w="1220" w:type="dxa"/>
                  <w:noWrap w:val="0"/>
                  <w:vAlign w:val="center"/>
                </w:tcPr>
                <w:p>
                  <w:pPr>
                    <w:pStyle w:val="41"/>
                    <w:bidi w:val="0"/>
                    <w:rPr>
                      <w:i w:val="0"/>
                      <w:iCs w:val="0"/>
                      <w:color w:val="000000"/>
                      <w:u w:val="none"/>
                    </w:rPr>
                  </w:pPr>
                  <w:r>
                    <w:rPr>
                      <w:i w:val="0"/>
                      <w:iCs w:val="0"/>
                      <w:color w:val="000000"/>
                      <w:u w:val="none"/>
                    </w:rPr>
                    <w:t>废气</w:t>
                  </w:r>
                  <w:r>
                    <w:rPr>
                      <w:rFonts w:hint="eastAsia"/>
                      <w:i w:val="0"/>
                      <w:iCs w:val="0"/>
                      <w:color w:val="000000"/>
                      <w:u w:val="none"/>
                      <w:lang w:val="en-US" w:eastAsia="zh-CN"/>
                    </w:rPr>
                    <w:t>治</w:t>
                  </w:r>
                  <w:r>
                    <w:rPr>
                      <w:i w:val="0"/>
                      <w:iCs w:val="0"/>
                      <w:color w:val="000000"/>
                      <w:u w:val="none"/>
                    </w:rPr>
                    <w:t>理</w:t>
                  </w:r>
                </w:p>
              </w:tc>
              <w:tc>
                <w:tcPr>
                  <w:tcW w:w="5661" w:type="dxa"/>
                  <w:noWrap w:val="0"/>
                  <w:vAlign w:val="center"/>
                </w:tcPr>
                <w:p>
                  <w:pPr>
                    <w:pStyle w:val="41"/>
                    <w:bidi w:val="0"/>
                    <w:rPr>
                      <w:rFonts w:hint="default"/>
                      <w:i w:val="0"/>
                      <w:iCs w:val="0"/>
                      <w:color w:val="000000"/>
                      <w:u w:val="none"/>
                      <w:lang w:val="en-US"/>
                    </w:rPr>
                  </w:pPr>
                  <w:r>
                    <w:rPr>
                      <w:rFonts w:hint="eastAsia"/>
                      <w:i w:val="0"/>
                      <w:iCs w:val="0"/>
                      <w:color w:val="000000"/>
                      <w:u w:val="none"/>
                      <w:lang w:val="en-US" w:eastAsia="zh-CN"/>
                    </w:rPr>
                    <w:t>注液废气：集气罩收集后送至UV光氧催化装置+活性炭吸附装置处理后，经15m高排气筒P1排放。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5" w:type="dxa"/>
                  <w:vMerge w:val="continue"/>
                  <w:noWrap w:val="0"/>
                  <w:vAlign w:val="center"/>
                </w:tcPr>
                <w:p>
                  <w:pPr>
                    <w:pStyle w:val="41"/>
                    <w:bidi w:val="0"/>
                    <w:rPr>
                      <w:i w:val="0"/>
                      <w:iCs w:val="0"/>
                      <w:color w:val="000000"/>
                      <w:u w:val="none"/>
                    </w:rPr>
                  </w:pPr>
                </w:p>
              </w:tc>
              <w:tc>
                <w:tcPr>
                  <w:tcW w:w="1220" w:type="dxa"/>
                  <w:noWrap w:val="0"/>
                  <w:vAlign w:val="center"/>
                </w:tcPr>
                <w:p>
                  <w:pPr>
                    <w:pStyle w:val="41"/>
                    <w:bidi w:val="0"/>
                    <w:rPr>
                      <w:rFonts w:hint="default" w:eastAsia="宋体"/>
                      <w:i w:val="0"/>
                      <w:iCs w:val="0"/>
                      <w:color w:val="000000"/>
                      <w:u w:val="none"/>
                      <w:lang w:val="en-US" w:eastAsia="zh-CN"/>
                    </w:rPr>
                  </w:pPr>
                  <w:r>
                    <w:rPr>
                      <w:rFonts w:hint="eastAsia"/>
                      <w:i w:val="0"/>
                      <w:iCs w:val="0"/>
                      <w:color w:val="000000"/>
                      <w:u w:val="none"/>
                      <w:lang w:val="en-US" w:eastAsia="zh-CN"/>
                    </w:rPr>
                    <w:t>噪声治理</w:t>
                  </w:r>
                </w:p>
              </w:tc>
              <w:tc>
                <w:tcPr>
                  <w:tcW w:w="5661" w:type="dxa"/>
                  <w:noWrap w:val="0"/>
                  <w:vAlign w:val="center"/>
                </w:tcPr>
                <w:p>
                  <w:pPr>
                    <w:pStyle w:val="41"/>
                    <w:bidi w:val="0"/>
                    <w:rPr>
                      <w:rFonts w:hint="default" w:eastAsia="宋体"/>
                      <w:i w:val="0"/>
                      <w:iCs w:val="0"/>
                      <w:color w:val="000000"/>
                      <w:u w:val="none"/>
                      <w:lang w:val="en-US" w:eastAsia="zh-CN"/>
                    </w:rPr>
                  </w:pPr>
                  <w:r>
                    <w:rPr>
                      <w:rFonts w:hint="eastAsia"/>
                      <w:i w:val="0"/>
                      <w:iCs w:val="0"/>
                      <w:color w:val="000000"/>
                      <w:u w:val="none"/>
                      <w:lang w:val="en-US" w:eastAsia="zh-CN"/>
                    </w:rPr>
                    <w:t>厂房隔音，设备减震基础减震垫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5" w:type="dxa"/>
                  <w:vMerge w:val="continue"/>
                  <w:noWrap w:val="0"/>
                  <w:vAlign w:val="center"/>
                </w:tcPr>
                <w:p>
                  <w:pPr>
                    <w:pStyle w:val="41"/>
                    <w:bidi w:val="0"/>
                    <w:rPr>
                      <w:i w:val="0"/>
                      <w:iCs w:val="0"/>
                      <w:color w:val="000000"/>
                      <w:u w:val="none"/>
                    </w:rPr>
                  </w:pPr>
                </w:p>
              </w:tc>
              <w:tc>
                <w:tcPr>
                  <w:tcW w:w="1220" w:type="dxa"/>
                  <w:noWrap w:val="0"/>
                  <w:vAlign w:val="center"/>
                </w:tcPr>
                <w:p>
                  <w:pPr>
                    <w:pStyle w:val="41"/>
                    <w:bidi w:val="0"/>
                    <w:rPr>
                      <w:rFonts w:hint="eastAsia" w:eastAsia="宋体"/>
                      <w:i w:val="0"/>
                      <w:iCs w:val="0"/>
                      <w:color w:val="000000"/>
                      <w:u w:val="none"/>
                      <w:lang w:eastAsia="zh-CN"/>
                    </w:rPr>
                  </w:pPr>
                  <w:r>
                    <w:rPr>
                      <w:i w:val="0"/>
                      <w:iCs w:val="0"/>
                      <w:color w:val="000000"/>
                      <w:u w:val="none"/>
                    </w:rPr>
                    <w:t>固废</w:t>
                  </w:r>
                  <w:r>
                    <w:rPr>
                      <w:rFonts w:hint="eastAsia"/>
                      <w:i w:val="0"/>
                      <w:iCs w:val="0"/>
                      <w:color w:val="000000"/>
                      <w:u w:val="none"/>
                      <w:lang w:val="en-US" w:eastAsia="zh-CN"/>
                    </w:rPr>
                    <w:t>处置</w:t>
                  </w:r>
                </w:p>
              </w:tc>
              <w:tc>
                <w:tcPr>
                  <w:tcW w:w="5661" w:type="dxa"/>
                  <w:noWrap w:val="0"/>
                  <w:vAlign w:val="center"/>
                </w:tcPr>
                <w:p>
                  <w:pPr>
                    <w:pStyle w:val="41"/>
                    <w:bidi w:val="0"/>
                    <w:rPr>
                      <w:rFonts w:hint="default" w:eastAsia="宋体"/>
                      <w:i w:val="0"/>
                      <w:iCs w:val="0"/>
                      <w:color w:val="000000"/>
                      <w:u w:val="none"/>
                      <w:lang w:val="en-US" w:eastAsia="zh-CN"/>
                    </w:rPr>
                  </w:pPr>
                  <w:r>
                    <w:rPr>
                      <w:rFonts w:hint="eastAsia"/>
                      <w:i w:val="0"/>
                      <w:iCs w:val="0"/>
                      <w:color w:val="000000"/>
                      <w:u w:val="none"/>
                      <w:lang w:val="en-US" w:eastAsia="zh-CN"/>
                    </w:rPr>
                    <w:t>一般固废暂存间，危废暂存间、生活垃圾桶</w:t>
                  </w:r>
                </w:p>
              </w:tc>
            </w:tr>
          </w:tbl>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2" w:firstLineChars="200"/>
              <w:textAlignment w:val="auto"/>
              <w:rPr>
                <w:b/>
                <w:sz w:val="24"/>
              </w:rPr>
            </w:pPr>
            <w:r>
              <w:rPr>
                <w:rFonts w:hint="eastAsia"/>
                <w:b/>
                <w:snapToGrid w:val="0"/>
                <w:sz w:val="24"/>
                <w:lang w:val="en-US" w:eastAsia="zh-CN"/>
              </w:rPr>
              <w:t>四</w:t>
            </w:r>
            <w:r>
              <w:rPr>
                <w:rFonts w:hint="eastAsia"/>
                <w:b/>
                <w:snapToGrid w:val="0"/>
                <w:sz w:val="24"/>
              </w:rPr>
              <w:t>、</w:t>
            </w:r>
            <w:r>
              <w:rPr>
                <w:rFonts w:ascii="宋体" w:hAnsi="宋体"/>
                <w:b/>
                <w:sz w:val="24"/>
              </w:rPr>
              <w:t>主要原辅材料及能源消耗</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rFonts w:hint="eastAsia" w:hAnsi="宋体" w:cs="宋体"/>
                <w:sz w:val="24"/>
              </w:rPr>
              <w:t>项目主要原辅材料及能源消耗情况详见表</w:t>
            </w:r>
            <w:r>
              <w:rPr>
                <w:rFonts w:hint="eastAsia"/>
                <w:sz w:val="24"/>
                <w:lang w:val="en-US" w:eastAsia="zh-CN"/>
              </w:rPr>
              <w:t>2-3</w:t>
            </w:r>
            <w:r>
              <w:rPr>
                <w:rFonts w:hint="eastAsia" w:hAnsi="宋体" w:cs="宋体"/>
                <w:sz w:val="24"/>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宋体"/>
                <w:b/>
                <w:i/>
                <w:iCs/>
                <w:snapToGrid w:val="0"/>
                <w:sz w:val="24"/>
                <w:szCs w:val="24"/>
                <w:u w:val="single"/>
              </w:rPr>
            </w:pPr>
            <w:r>
              <w:rPr>
                <w:rFonts w:hint="default" w:ascii="Times New Roman" w:hAnsi="Times New Roman" w:eastAsia="黑体" w:cs="Times New Roman"/>
                <w:i/>
                <w:iCs/>
                <w:color w:val="auto"/>
                <w:sz w:val="24"/>
                <w:szCs w:val="24"/>
                <w:u w:val="single"/>
              </w:rPr>
              <w:t>表</w:t>
            </w:r>
            <w:r>
              <w:rPr>
                <w:rFonts w:hint="eastAsia" w:eastAsia="黑体" w:cs="Times New Roman"/>
                <w:i/>
                <w:iCs/>
                <w:color w:val="auto"/>
                <w:sz w:val="24"/>
                <w:szCs w:val="24"/>
                <w:u w:val="single"/>
                <w:lang w:val="en-US" w:eastAsia="zh-CN"/>
              </w:rPr>
              <w:t>2-3</w:t>
            </w:r>
            <w:r>
              <w:rPr>
                <w:rFonts w:hint="eastAsia" w:ascii="Times New Roman" w:hAnsi="Times New Roman" w:eastAsia="黑体" w:cs="Times New Roman"/>
                <w:i/>
                <w:iCs/>
                <w:color w:val="auto"/>
                <w:sz w:val="24"/>
                <w:szCs w:val="24"/>
                <w:u w:val="single"/>
                <w:lang w:val="en-US" w:eastAsia="zh-CN"/>
              </w:rPr>
              <w:t xml:space="preserve">   </w:t>
            </w:r>
            <w:r>
              <w:rPr>
                <w:rFonts w:hint="default" w:ascii="Times New Roman" w:hAnsi="Times New Roman" w:eastAsia="黑体" w:cs="Times New Roman"/>
                <w:i/>
                <w:iCs/>
                <w:color w:val="auto"/>
                <w:sz w:val="24"/>
                <w:szCs w:val="24"/>
                <w:u w:val="single"/>
              </w:rPr>
              <w:t>主要原辅材料及能源消耗</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872"/>
              <w:gridCol w:w="1731"/>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i w:val="0"/>
                      <w:iCs w:val="0"/>
                      <w:color w:val="000000"/>
                      <w:u w:val="single"/>
                    </w:rPr>
                  </w:pPr>
                  <w:r>
                    <w:rPr>
                      <w:i w:val="0"/>
                      <w:iCs w:val="0"/>
                      <w:color w:val="000000"/>
                      <w:u w:val="single"/>
                    </w:rPr>
                    <w:t>序号</w:t>
                  </w:r>
                </w:p>
              </w:tc>
              <w:tc>
                <w:tcPr>
                  <w:tcW w:w="1872" w:type="dxa"/>
                  <w:noWrap w:val="0"/>
                  <w:vAlign w:val="center"/>
                </w:tcPr>
                <w:p>
                  <w:pPr>
                    <w:pStyle w:val="41"/>
                    <w:bidi w:val="0"/>
                    <w:rPr>
                      <w:i w:val="0"/>
                      <w:iCs w:val="0"/>
                      <w:color w:val="000000"/>
                      <w:u w:val="single"/>
                    </w:rPr>
                  </w:pPr>
                  <w:r>
                    <w:rPr>
                      <w:i w:val="0"/>
                      <w:iCs w:val="0"/>
                      <w:color w:val="000000"/>
                      <w:u w:val="single"/>
                    </w:rPr>
                    <w:t>名称</w:t>
                  </w:r>
                </w:p>
              </w:tc>
              <w:tc>
                <w:tcPr>
                  <w:tcW w:w="1731" w:type="dxa"/>
                  <w:noWrap w:val="0"/>
                  <w:vAlign w:val="center"/>
                </w:tcPr>
                <w:p>
                  <w:pPr>
                    <w:pStyle w:val="41"/>
                    <w:bidi w:val="0"/>
                    <w:rPr>
                      <w:i w:val="0"/>
                      <w:iCs w:val="0"/>
                      <w:color w:val="000000"/>
                      <w:u w:val="single"/>
                    </w:rPr>
                  </w:pPr>
                  <w:r>
                    <w:rPr>
                      <w:i w:val="0"/>
                      <w:iCs w:val="0"/>
                      <w:color w:val="000000"/>
                      <w:u w:val="single"/>
                    </w:rPr>
                    <w:t>年消耗量</w:t>
                  </w:r>
                </w:p>
              </w:tc>
              <w:tc>
                <w:tcPr>
                  <w:tcW w:w="3736" w:type="dxa"/>
                  <w:noWrap w:val="0"/>
                  <w:vAlign w:val="center"/>
                </w:tcPr>
                <w:p>
                  <w:pPr>
                    <w:pStyle w:val="41"/>
                    <w:bidi w:val="0"/>
                    <w:rPr>
                      <w:i w:val="0"/>
                      <w:iCs w:val="0"/>
                      <w:color w:val="000000"/>
                      <w:u w:val="single"/>
                    </w:rPr>
                  </w:pPr>
                  <w:r>
                    <w:rPr>
                      <w:i w:val="0"/>
                      <w:iCs w:val="0"/>
                      <w:color w:val="000000"/>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47"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1</w:t>
                  </w:r>
                </w:p>
              </w:tc>
              <w:tc>
                <w:tcPr>
                  <w:tcW w:w="1872"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磷酸铁锂</w:t>
                  </w:r>
                </w:p>
              </w:tc>
              <w:tc>
                <w:tcPr>
                  <w:tcW w:w="1731"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cs="Times New Roman"/>
                      <w:i w:val="0"/>
                      <w:iCs w:val="0"/>
                      <w:color w:val="000000"/>
                      <w:u w:val="single"/>
                      <w:lang w:val="en-US" w:eastAsia="zh-CN"/>
                    </w:rPr>
                    <w:t>350</w:t>
                  </w:r>
                  <w:r>
                    <w:rPr>
                      <w:rFonts w:hint="eastAsia" w:ascii="Times New Roman" w:hAnsi="Times New Roman" w:eastAsia="宋体" w:cs="Times New Roman"/>
                      <w:i w:val="0"/>
                      <w:iCs w:val="0"/>
                      <w:color w:val="000000"/>
                      <w:u w:val="single"/>
                      <w:lang w:val="en-US" w:eastAsia="zh-CN"/>
                    </w:rPr>
                    <w:t>0t/a</w:t>
                  </w:r>
                </w:p>
              </w:tc>
              <w:tc>
                <w:tcPr>
                  <w:tcW w:w="3736" w:type="dxa"/>
                  <w:noWrap w:val="0"/>
                  <w:vAlign w:val="center"/>
                </w:tcPr>
                <w:p>
                  <w:pPr>
                    <w:pStyle w:val="41"/>
                    <w:bidi w:val="0"/>
                    <w:rPr>
                      <w:rFonts w:hint="default"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规格LFP、正极材料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eastAsia" w:eastAsia="宋体"/>
                      <w:i w:val="0"/>
                      <w:iCs w:val="0"/>
                      <w:color w:val="000000"/>
                      <w:u w:val="single"/>
                      <w:lang w:val="en-US" w:eastAsia="zh-CN"/>
                    </w:rPr>
                  </w:pPr>
                  <w:r>
                    <w:rPr>
                      <w:rFonts w:hint="eastAsia"/>
                      <w:i w:val="0"/>
                      <w:iCs w:val="0"/>
                      <w:color w:val="000000"/>
                      <w:u w:val="single"/>
                      <w:lang w:val="en-US" w:eastAsia="zh-CN"/>
                    </w:rPr>
                    <w:t>2</w:t>
                  </w:r>
                </w:p>
              </w:tc>
              <w:tc>
                <w:tcPr>
                  <w:tcW w:w="1872" w:type="dxa"/>
                  <w:noWrap w:val="0"/>
                  <w:vAlign w:val="center"/>
                </w:tcPr>
                <w:p>
                  <w:pPr>
                    <w:pStyle w:val="41"/>
                    <w:bidi w:val="0"/>
                    <w:rPr>
                      <w:rFonts w:hint="default"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人造石墨</w:t>
                  </w:r>
                </w:p>
              </w:tc>
              <w:tc>
                <w:tcPr>
                  <w:tcW w:w="1731"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1750t</w:t>
                  </w:r>
                  <w:r>
                    <w:rPr>
                      <w:i w:val="0"/>
                      <w:iCs w:val="0"/>
                      <w:color w:val="000000"/>
                      <w:u w:val="single"/>
                    </w:rPr>
                    <w:t>/a</w:t>
                  </w:r>
                </w:p>
              </w:tc>
              <w:tc>
                <w:tcPr>
                  <w:tcW w:w="3736"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规格12μm、负极材料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3</w:t>
                  </w:r>
                </w:p>
              </w:tc>
              <w:tc>
                <w:tcPr>
                  <w:tcW w:w="1872"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铝箔</w:t>
                  </w:r>
                </w:p>
              </w:tc>
              <w:tc>
                <w:tcPr>
                  <w:tcW w:w="1731" w:type="dxa"/>
                  <w:noWrap w:val="0"/>
                  <w:vAlign w:val="center"/>
                </w:tcPr>
                <w:p>
                  <w:pPr>
                    <w:pStyle w:val="41"/>
                    <w:bidi w:val="0"/>
                    <w:rPr>
                      <w:rFonts w:hint="eastAsia"/>
                      <w:i w:val="0"/>
                      <w:iCs w:val="0"/>
                      <w:color w:val="000000"/>
                      <w:u w:val="single"/>
                      <w:lang w:val="en-US" w:eastAsia="zh-CN"/>
                    </w:rPr>
                  </w:pPr>
                  <w:r>
                    <w:rPr>
                      <w:rFonts w:hint="eastAsia"/>
                      <w:i w:val="0"/>
                      <w:iCs w:val="0"/>
                      <w:color w:val="000000"/>
                      <w:u w:val="single"/>
                      <w:lang w:val="en-US" w:eastAsia="zh-CN"/>
                    </w:rPr>
                    <w:t>260</w:t>
                  </w:r>
                  <w:r>
                    <w:rPr>
                      <w:i w:val="0"/>
                      <w:iCs w:val="0"/>
                      <w:color w:val="000000"/>
                      <w:u w:val="single"/>
                    </w:rPr>
                    <w:t>t/a</w:t>
                  </w:r>
                </w:p>
              </w:tc>
              <w:tc>
                <w:tcPr>
                  <w:tcW w:w="3736"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规格6μm，8μm、正极集流体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4</w:t>
                  </w:r>
                </w:p>
              </w:tc>
              <w:tc>
                <w:tcPr>
                  <w:tcW w:w="1872"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铜箔</w:t>
                  </w:r>
                </w:p>
              </w:tc>
              <w:tc>
                <w:tcPr>
                  <w:tcW w:w="1731" w:type="dxa"/>
                  <w:noWrap w:val="0"/>
                  <w:vAlign w:val="center"/>
                </w:tcPr>
                <w:p>
                  <w:pPr>
                    <w:pStyle w:val="41"/>
                    <w:bidi w:val="0"/>
                    <w:rPr>
                      <w:rFonts w:hint="eastAsia"/>
                      <w:i w:val="0"/>
                      <w:iCs w:val="0"/>
                      <w:color w:val="FF0000"/>
                      <w:u w:val="single"/>
                      <w:lang w:val="en-US" w:eastAsia="zh-CN"/>
                    </w:rPr>
                  </w:pPr>
                  <w:r>
                    <w:rPr>
                      <w:rFonts w:hint="eastAsia"/>
                      <w:i w:val="0"/>
                      <w:iCs w:val="0"/>
                      <w:color w:val="000000"/>
                      <w:u w:val="single"/>
                      <w:lang w:val="en-US" w:eastAsia="zh-CN"/>
                    </w:rPr>
                    <w:t>700</w:t>
                  </w:r>
                  <w:r>
                    <w:rPr>
                      <w:i w:val="0"/>
                      <w:iCs w:val="0"/>
                      <w:color w:val="000000"/>
                      <w:u w:val="single"/>
                    </w:rPr>
                    <w:t>t/a</w:t>
                  </w:r>
                </w:p>
              </w:tc>
              <w:tc>
                <w:tcPr>
                  <w:tcW w:w="3736"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规格16μm，20μm、负极集流体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eastAsia" w:eastAsia="宋体"/>
                      <w:i w:val="0"/>
                      <w:iCs w:val="0"/>
                      <w:color w:val="000000"/>
                      <w:u w:val="single"/>
                      <w:lang w:eastAsia="zh-CN"/>
                    </w:rPr>
                  </w:pPr>
                  <w:r>
                    <w:rPr>
                      <w:rFonts w:hint="eastAsia"/>
                      <w:i w:val="0"/>
                      <w:iCs w:val="0"/>
                      <w:color w:val="000000"/>
                      <w:u w:val="single"/>
                      <w:lang w:val="en-US" w:eastAsia="zh-CN"/>
                    </w:rPr>
                    <w:t>5</w:t>
                  </w:r>
                </w:p>
              </w:tc>
              <w:tc>
                <w:tcPr>
                  <w:tcW w:w="1872"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隔膜</w:t>
                  </w:r>
                </w:p>
              </w:tc>
              <w:tc>
                <w:tcPr>
                  <w:tcW w:w="1731" w:type="dxa"/>
                  <w:noWrap w:val="0"/>
                  <w:vAlign w:val="center"/>
                </w:tcPr>
                <w:p>
                  <w:pPr>
                    <w:pStyle w:val="41"/>
                    <w:bidi w:val="0"/>
                    <w:rPr>
                      <w:i w:val="0"/>
                      <w:iCs w:val="0"/>
                      <w:color w:val="FF0000"/>
                      <w:u w:val="single"/>
                    </w:rPr>
                  </w:pPr>
                  <w:r>
                    <w:rPr>
                      <w:rFonts w:hint="eastAsia"/>
                      <w:i w:val="0"/>
                      <w:iCs w:val="0"/>
                      <w:color w:val="000000"/>
                      <w:u w:val="single"/>
                      <w:lang w:val="en-US" w:eastAsia="zh-CN"/>
                    </w:rPr>
                    <w:t>2000万m³</w:t>
                  </w:r>
                  <w:r>
                    <w:rPr>
                      <w:i w:val="0"/>
                      <w:iCs w:val="0"/>
                      <w:color w:val="000000"/>
                      <w:u w:val="single"/>
                    </w:rPr>
                    <w:t>/a</w:t>
                  </w:r>
                </w:p>
              </w:tc>
              <w:tc>
                <w:tcPr>
                  <w:tcW w:w="3736"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隔离正负极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6</w:t>
                  </w:r>
                </w:p>
              </w:tc>
              <w:tc>
                <w:tcPr>
                  <w:tcW w:w="1872"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CMC</w:t>
                  </w:r>
                </w:p>
              </w:tc>
              <w:tc>
                <w:tcPr>
                  <w:tcW w:w="1731"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28</w:t>
                  </w:r>
                  <w:r>
                    <w:rPr>
                      <w:i w:val="0"/>
                      <w:iCs w:val="0"/>
                      <w:color w:val="000000"/>
                      <w:u w:val="single"/>
                    </w:rPr>
                    <w:t>t/a</w:t>
                  </w:r>
                </w:p>
              </w:tc>
              <w:tc>
                <w:tcPr>
                  <w:tcW w:w="3736" w:type="dxa"/>
                  <w:noWrap w:val="0"/>
                  <w:vAlign w:val="center"/>
                </w:tcPr>
                <w:p>
                  <w:pPr>
                    <w:pStyle w:val="41"/>
                    <w:bidi w:val="0"/>
                    <w:rPr>
                      <w:rFonts w:hint="default"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增稠剂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7</w:t>
                  </w:r>
                </w:p>
              </w:tc>
              <w:tc>
                <w:tcPr>
                  <w:tcW w:w="1872" w:type="dxa"/>
                  <w:noWrap w:val="0"/>
                  <w:vAlign w:val="center"/>
                </w:tcPr>
                <w:p>
                  <w:pPr>
                    <w:pStyle w:val="41"/>
                    <w:bidi w:val="0"/>
                    <w:rPr>
                      <w:rFonts w:hint="default"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SP</w:t>
                  </w:r>
                </w:p>
              </w:tc>
              <w:tc>
                <w:tcPr>
                  <w:tcW w:w="1731"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105t/a</w:t>
                  </w:r>
                </w:p>
              </w:tc>
              <w:tc>
                <w:tcPr>
                  <w:tcW w:w="3736"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导电剂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8</w:t>
                  </w:r>
                </w:p>
              </w:tc>
              <w:tc>
                <w:tcPr>
                  <w:tcW w:w="1872"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SBR</w:t>
                  </w:r>
                </w:p>
              </w:tc>
              <w:tc>
                <w:tcPr>
                  <w:tcW w:w="1731"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90t/a</w:t>
                  </w:r>
                </w:p>
              </w:tc>
              <w:tc>
                <w:tcPr>
                  <w:tcW w:w="3736"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粘结剂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9</w:t>
                  </w:r>
                </w:p>
              </w:tc>
              <w:tc>
                <w:tcPr>
                  <w:tcW w:w="1872"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电解液</w:t>
                  </w:r>
                </w:p>
              </w:tc>
              <w:tc>
                <w:tcPr>
                  <w:tcW w:w="1731"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1825t/a</w:t>
                  </w:r>
                </w:p>
              </w:tc>
              <w:tc>
                <w:tcPr>
                  <w:tcW w:w="3736"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电解液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10</w:t>
                  </w:r>
                </w:p>
              </w:tc>
              <w:tc>
                <w:tcPr>
                  <w:tcW w:w="1872"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大铝壳</w:t>
                  </w:r>
                </w:p>
              </w:tc>
              <w:tc>
                <w:tcPr>
                  <w:tcW w:w="1731"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50万套/a</w:t>
                  </w:r>
                </w:p>
              </w:tc>
              <w:tc>
                <w:tcPr>
                  <w:tcW w:w="3736" w:type="dxa"/>
                  <w:noWrap w:val="0"/>
                  <w:vAlign w:val="center"/>
                </w:tcPr>
                <w:p>
                  <w:pPr>
                    <w:pStyle w:val="41"/>
                    <w:bidi w:val="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壳体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11</w:t>
                  </w:r>
                </w:p>
              </w:tc>
              <w:tc>
                <w:tcPr>
                  <w:tcW w:w="1872" w:type="dxa"/>
                  <w:noWrap w:val="0"/>
                  <w:vAlign w:val="center"/>
                </w:tcPr>
                <w:p>
                  <w:pPr>
                    <w:pStyle w:val="41"/>
                    <w:bidi w:val="0"/>
                    <w:rPr>
                      <w:rFonts w:hint="eastAsia" w:eastAsia="宋体"/>
                      <w:i w:val="0"/>
                      <w:iCs w:val="0"/>
                      <w:color w:val="000000"/>
                      <w:u w:val="single"/>
                      <w:lang w:val="en-US" w:eastAsia="zh-CN"/>
                    </w:rPr>
                  </w:pPr>
                  <w:r>
                    <w:rPr>
                      <w:rFonts w:hint="eastAsia"/>
                      <w:i w:val="0"/>
                      <w:iCs w:val="0"/>
                      <w:color w:val="000000"/>
                      <w:u w:val="single"/>
                      <w:lang w:val="en-US" w:eastAsia="zh-CN"/>
                    </w:rPr>
                    <w:t>电</w:t>
                  </w:r>
                </w:p>
              </w:tc>
              <w:tc>
                <w:tcPr>
                  <w:tcW w:w="1731"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2500万kw</w:t>
                  </w:r>
                </w:p>
              </w:tc>
              <w:tc>
                <w:tcPr>
                  <w:tcW w:w="3736" w:type="dxa"/>
                  <w:noWrap w:val="0"/>
                  <w:vAlign w:val="center"/>
                </w:tcPr>
                <w:p>
                  <w:pPr>
                    <w:pStyle w:val="41"/>
                    <w:bidi w:val="0"/>
                    <w:ind w:firstLine="0" w:firstLineChars="0"/>
                    <w:rPr>
                      <w:rFonts w:hint="eastAsia"/>
                      <w:i w:val="0"/>
                      <w:iCs w:val="0"/>
                      <w:color w:val="000000"/>
                      <w:u w:val="single"/>
                      <w:lang w:val="en-US" w:eastAsia="zh-CN"/>
                    </w:rPr>
                  </w:pPr>
                  <w:r>
                    <w:rPr>
                      <w:rFonts w:hint="eastAsia"/>
                      <w:i w:val="0"/>
                      <w:iCs w:val="0"/>
                      <w:color w:val="000000"/>
                      <w:u w:val="single"/>
                      <w:lang w:val="en-US" w:eastAsia="zh-CN"/>
                    </w:rPr>
                    <w:t>产业聚集区供电站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12</w:t>
                  </w:r>
                </w:p>
              </w:tc>
              <w:tc>
                <w:tcPr>
                  <w:tcW w:w="1872" w:type="dxa"/>
                  <w:noWrap w:val="0"/>
                  <w:vAlign w:val="center"/>
                </w:tcPr>
                <w:p>
                  <w:pPr>
                    <w:pStyle w:val="41"/>
                    <w:bidi w:val="0"/>
                    <w:rPr>
                      <w:rFonts w:hint="default" w:eastAsia="宋体"/>
                      <w:i w:val="0"/>
                      <w:iCs w:val="0"/>
                      <w:color w:val="000000"/>
                      <w:u w:val="single"/>
                      <w:lang w:val="en-US" w:eastAsia="zh-CN"/>
                    </w:rPr>
                  </w:pPr>
                  <w:r>
                    <w:rPr>
                      <w:rFonts w:hint="eastAsia"/>
                      <w:i w:val="0"/>
                      <w:iCs w:val="0"/>
                      <w:color w:val="000000"/>
                      <w:u w:val="single"/>
                      <w:lang w:val="en-US" w:eastAsia="zh-CN"/>
                    </w:rPr>
                    <w:t>水</w:t>
                  </w:r>
                </w:p>
              </w:tc>
              <w:tc>
                <w:tcPr>
                  <w:tcW w:w="1731" w:type="dxa"/>
                  <w:noWrap w:val="0"/>
                  <w:vAlign w:val="center"/>
                </w:tcPr>
                <w:p>
                  <w:pPr>
                    <w:pStyle w:val="41"/>
                    <w:bidi w:val="0"/>
                    <w:rPr>
                      <w:rFonts w:hint="default"/>
                      <w:i w:val="0"/>
                      <w:iCs w:val="0"/>
                      <w:color w:val="000000"/>
                      <w:u w:val="single"/>
                      <w:lang w:val="en-US" w:eastAsia="zh-CN"/>
                    </w:rPr>
                  </w:pPr>
                  <w:r>
                    <w:rPr>
                      <w:rFonts w:hint="eastAsia"/>
                      <w:i w:val="0"/>
                      <w:iCs w:val="0"/>
                      <w:color w:val="000000"/>
                      <w:u w:val="single"/>
                      <w:lang w:val="en-US" w:eastAsia="zh-CN"/>
                    </w:rPr>
                    <w:t>4200t</w:t>
                  </w:r>
                </w:p>
              </w:tc>
              <w:tc>
                <w:tcPr>
                  <w:tcW w:w="3736" w:type="dxa"/>
                  <w:noWrap w:val="0"/>
                  <w:vAlign w:val="center"/>
                </w:tcPr>
                <w:p>
                  <w:pPr>
                    <w:pStyle w:val="41"/>
                    <w:bidi w:val="0"/>
                    <w:ind w:firstLine="0" w:firstLineChars="0"/>
                    <w:rPr>
                      <w:rFonts w:hint="eastAsia"/>
                      <w:i w:val="0"/>
                      <w:iCs w:val="0"/>
                      <w:color w:val="000000"/>
                      <w:u w:val="single"/>
                      <w:lang w:val="en-US" w:eastAsia="zh-CN"/>
                    </w:rPr>
                  </w:pPr>
                  <w:r>
                    <w:rPr>
                      <w:rFonts w:hint="eastAsia"/>
                      <w:i w:val="0"/>
                      <w:iCs w:val="0"/>
                      <w:color w:val="000000"/>
                      <w:u w:val="single"/>
                      <w:lang w:val="en-US" w:eastAsia="zh-CN"/>
                    </w:rPr>
                    <w:t>产业聚集区供水管网</w:t>
                  </w:r>
                </w:p>
              </w:tc>
            </w:tr>
          </w:tbl>
          <w:p>
            <w:pPr>
              <w:adjustRightInd w:val="0"/>
              <w:snapToGrid w:val="0"/>
              <w:spacing w:line="360" w:lineRule="auto"/>
              <w:ind w:firstLine="480" w:firstLineChars="200"/>
              <w:outlineLvl w:val="3"/>
              <w:rPr>
                <w:rFonts w:hint="eastAsia" w:ascii="Times New Roman" w:hAnsi="Times New Roman" w:eastAsia="宋体" w:cs="Times New Roman"/>
                <w:i w:val="0"/>
                <w:iCs w:val="0"/>
                <w:color w:val="000000"/>
                <w:sz w:val="24"/>
                <w:szCs w:val="24"/>
                <w:u w:val="single"/>
                <w:lang w:val="en-US" w:eastAsia="zh-CN"/>
              </w:rPr>
            </w:pPr>
            <w:r>
              <w:rPr>
                <w:rFonts w:hint="eastAsia" w:ascii="Times New Roman" w:hAnsi="Times New Roman" w:eastAsia="宋体" w:cs="Times New Roman"/>
                <w:i w:val="0"/>
                <w:iCs w:val="0"/>
                <w:color w:val="000000"/>
                <w:sz w:val="24"/>
                <w:szCs w:val="24"/>
                <w:u w:val="single"/>
                <w:lang w:val="en-US" w:eastAsia="zh-CN"/>
              </w:rPr>
              <w:t>原辅材料有毒有害理化性质见表2-4：</w:t>
            </w:r>
          </w:p>
          <w:p>
            <w:pPr>
              <w:pStyle w:val="2"/>
              <w:ind w:firstLine="1470" w:firstLineChars="700"/>
              <w:rPr>
                <w:rFonts w:hint="default"/>
                <w:i w:val="0"/>
                <w:iCs w:val="0"/>
                <w:u w:val="single"/>
                <w:lang w:val="en-US" w:eastAsia="zh-CN"/>
              </w:rPr>
            </w:pPr>
            <w:r>
              <w:rPr>
                <w:rFonts w:hint="eastAsia"/>
                <w:i w:val="0"/>
                <w:iCs w:val="0"/>
                <w:u w:val="single"/>
                <w:lang w:val="en-US" w:eastAsia="zh-CN"/>
              </w:rPr>
              <w:t xml:space="preserve">表2-4     </w:t>
            </w:r>
            <w:r>
              <w:rPr>
                <w:rFonts w:hint="default" w:ascii="黑体" w:hAnsi="黑体" w:eastAsia="黑体" w:cs="黑体"/>
                <w:i w:val="0"/>
                <w:iCs w:val="0"/>
                <w:sz w:val="24"/>
                <w:szCs w:val="24"/>
                <w:u w:val="single"/>
              </w:rPr>
              <w:t>有毒有害物质理化性质</w:t>
            </w:r>
          </w:p>
          <w:tbl>
            <w:tblPr>
              <w:tblStyle w:val="28"/>
              <w:tblW w:w="7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6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noWrap w:val="0"/>
                  <w:vAlign w:val="center"/>
                </w:tcPr>
                <w:p>
                  <w:pPr>
                    <w:pStyle w:val="2"/>
                    <w:ind w:left="0" w:leftChars="0" w:firstLine="0" w:firstLineChars="0"/>
                    <w:jc w:val="center"/>
                    <w:textAlignment w:val="baseline"/>
                    <w:rPr>
                      <w:rFonts w:hint="default"/>
                      <w:i w:val="0"/>
                      <w:iCs w:val="0"/>
                      <w:u w:val="single"/>
                      <w:vertAlign w:val="baseline"/>
                      <w:lang w:val="en-US" w:eastAsia="zh-CN"/>
                    </w:rPr>
                  </w:pPr>
                  <w:r>
                    <w:rPr>
                      <w:rFonts w:hint="eastAsia"/>
                      <w:i w:val="0"/>
                      <w:iCs w:val="0"/>
                      <w:u w:val="single"/>
                      <w:vertAlign w:val="baseline"/>
                      <w:lang w:val="en-US" w:eastAsia="zh-CN"/>
                    </w:rPr>
                    <w:t>名称</w:t>
                  </w:r>
                </w:p>
              </w:tc>
              <w:tc>
                <w:tcPr>
                  <w:tcW w:w="6460" w:type="dxa"/>
                  <w:noWrap w:val="0"/>
                  <w:vAlign w:val="center"/>
                </w:tcPr>
                <w:p>
                  <w:pPr>
                    <w:pStyle w:val="2"/>
                    <w:jc w:val="center"/>
                    <w:textAlignment w:val="baseline"/>
                    <w:rPr>
                      <w:rFonts w:hint="default"/>
                      <w:i w:val="0"/>
                      <w:iCs w:val="0"/>
                      <w:u w:val="single"/>
                      <w:vertAlign w:val="baseline"/>
                      <w:lang w:val="en-US" w:eastAsia="zh-CN"/>
                    </w:rPr>
                  </w:pPr>
                  <w:r>
                    <w:rPr>
                      <w:rFonts w:hint="eastAsia"/>
                      <w:i w:val="0"/>
                      <w:iCs w:val="0"/>
                      <w:u w:val="single"/>
                      <w:vertAlign w:val="baseline"/>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360" w:lineRule="auto"/>
                    <w:ind w:left="0" w:leftChars="0" w:right="5" w:rightChars="0" w:firstLine="0" w:firstLineChars="0"/>
                    <w:jc w:val="center"/>
                    <w:textAlignment w:val="auto"/>
                    <w:rPr>
                      <w:rFonts w:hint="eastAsia"/>
                      <w:i w:val="0"/>
                      <w:iCs w:val="0"/>
                      <w:u w:val="single"/>
                      <w:vertAlign w:val="baseline"/>
                      <w:lang w:val="en-US" w:eastAsia="zh-CN"/>
                    </w:rPr>
                  </w:pPr>
                  <w:r>
                    <w:rPr>
                      <w:rFonts w:hint="eastAsia" w:ascii="宋体" w:hAnsi="宋体" w:eastAsia="宋体" w:cs="宋体"/>
                      <w:i w:val="0"/>
                      <w:iCs w:val="0"/>
                      <w:color w:val="000000"/>
                      <w:kern w:val="0"/>
                      <w:sz w:val="21"/>
                      <w:szCs w:val="21"/>
                      <w:u w:val="single"/>
                      <w:lang w:val="en-US" w:eastAsia="zh-CN" w:bidi="ar"/>
                    </w:rPr>
                    <w:t>磷酸铁锂</w:t>
                  </w:r>
                </w:p>
              </w:tc>
              <w:tc>
                <w:tcPr>
                  <w:tcW w:w="646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i w:val="0"/>
                      <w:iCs w:val="0"/>
                      <w:u w:val="single"/>
                      <w:vertAlign w:val="baseline"/>
                      <w:lang w:val="en-US" w:eastAsia="zh-CN"/>
                    </w:rPr>
                  </w:pPr>
                  <w:r>
                    <w:rPr>
                      <w:rFonts w:hint="eastAsia" w:ascii="宋体" w:hAnsi="宋体" w:eastAsia="宋体" w:cs="宋体"/>
                      <w:i w:val="0"/>
                      <w:iCs w:val="0"/>
                      <w:color w:val="000000"/>
                      <w:kern w:val="0"/>
                      <w:sz w:val="21"/>
                      <w:szCs w:val="21"/>
                      <w:u w:val="single"/>
                      <w:lang w:val="en-US" w:eastAsia="zh-CN" w:bidi="ar"/>
                    </w:rPr>
                    <w:t>磷酸铁锂是一种锂离子电池电极材料，化学式为LiFePO</w:t>
                  </w:r>
                  <w:r>
                    <w:rPr>
                      <w:rFonts w:hint="eastAsia" w:ascii="宋体" w:hAnsi="宋体" w:eastAsia="宋体" w:cs="宋体"/>
                      <w:i w:val="0"/>
                      <w:iCs w:val="0"/>
                      <w:color w:val="000000"/>
                      <w:kern w:val="0"/>
                      <w:sz w:val="21"/>
                      <w:szCs w:val="21"/>
                      <w:u w:val="single"/>
                      <w:vertAlign w:val="baseline"/>
                      <w:lang w:val="en-US" w:eastAsia="zh-CN" w:bidi="ar"/>
                    </w:rPr>
                    <w:t>4</w:t>
                  </w:r>
                  <w:r>
                    <w:rPr>
                      <w:rFonts w:hint="eastAsia" w:ascii="宋体" w:hAnsi="宋体" w:eastAsia="宋体" w:cs="宋体"/>
                      <w:i w:val="0"/>
                      <w:iCs w:val="0"/>
                      <w:color w:val="000000"/>
                      <w:kern w:val="0"/>
                      <w:sz w:val="21"/>
                      <w:szCs w:val="21"/>
                      <w:u w:val="single"/>
                      <w:lang w:val="en-US" w:eastAsia="zh-CN" w:bidi="ar"/>
                    </w:rPr>
                    <w:t>，主要用于各种锂离子电池。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i w:val="0"/>
                      <w:iCs w:val="0"/>
                      <w:color w:val="FF0000"/>
                      <w:u w:val="single"/>
                      <w:vertAlign w:val="baseline"/>
                      <w:lang w:val="en-US" w:eastAsia="zh-CN"/>
                    </w:rPr>
                  </w:pPr>
                  <w:r>
                    <w:rPr>
                      <w:rFonts w:hint="default" w:ascii="宋体" w:hAnsi="宋体" w:eastAsia="宋体" w:cs="宋体"/>
                      <w:i w:val="0"/>
                      <w:iCs w:val="0"/>
                      <w:sz w:val="21"/>
                      <w:szCs w:val="21"/>
                      <w:u w:val="single"/>
                    </w:rPr>
                    <w:t>增稠剂</w:t>
                  </w:r>
                  <w:r>
                    <w:rPr>
                      <w:rFonts w:ascii="Times New Roman"/>
                      <w:i w:val="0"/>
                      <w:iCs w:val="0"/>
                      <w:sz w:val="21"/>
                      <w:u w:val="single"/>
                    </w:rPr>
                    <w:t>CMC</w:t>
                  </w:r>
                </w:p>
              </w:tc>
              <w:tc>
                <w:tcPr>
                  <w:tcW w:w="6460"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i w:val="0"/>
                      <w:iCs w:val="0"/>
                      <w:color w:val="000000"/>
                      <w:kern w:val="0"/>
                      <w:sz w:val="21"/>
                      <w:szCs w:val="21"/>
                      <w:u w:val="single"/>
                      <w:lang w:val="en-US" w:eastAsia="zh-CN" w:bidi="ar"/>
                    </w:rPr>
                  </w:pPr>
                  <w:r>
                    <w:rPr>
                      <w:rFonts w:hint="default" w:ascii="宋体" w:hAnsi="宋体" w:eastAsia="宋体" w:cs="宋体"/>
                      <w:i w:val="0"/>
                      <w:iCs w:val="0"/>
                      <w:spacing w:val="-5"/>
                      <w:w w:val="100"/>
                      <w:sz w:val="21"/>
                      <w:szCs w:val="21"/>
                      <w:u w:val="single"/>
                    </w:rPr>
                    <w:t>羧甲基纤维素钠（</w:t>
                  </w:r>
                  <w:r>
                    <w:rPr>
                      <w:rFonts w:hint="default" w:ascii="Times New Roman" w:hAnsi="Times New Roman" w:eastAsia="Times New Roman" w:cs="Times New Roman"/>
                      <w:i w:val="0"/>
                      <w:iCs w:val="0"/>
                      <w:spacing w:val="-5"/>
                      <w:w w:val="100"/>
                      <w:sz w:val="21"/>
                      <w:szCs w:val="21"/>
                      <w:u w:val="single"/>
                    </w:rPr>
                    <w:t>CMC</w:t>
                  </w:r>
                  <w:r>
                    <w:rPr>
                      <w:rFonts w:hint="default" w:ascii="宋体" w:hAnsi="宋体" w:eastAsia="宋体" w:cs="宋体"/>
                      <w:i w:val="0"/>
                      <w:iCs w:val="0"/>
                      <w:spacing w:val="-5"/>
                      <w:w w:val="100"/>
                      <w:sz w:val="21"/>
                      <w:szCs w:val="21"/>
                      <w:u w:val="single"/>
                    </w:rPr>
                    <w:t>），为纤维素羧甲基醚的钠盐，属阴离子型纤维素醚，为白</w:t>
                  </w:r>
                  <w:r>
                    <w:rPr>
                      <w:rFonts w:hint="default" w:ascii="宋体" w:hAnsi="宋体" w:eastAsia="宋体" w:cs="宋体"/>
                      <w:i w:val="0"/>
                      <w:iCs w:val="0"/>
                      <w:spacing w:val="-73"/>
                      <w:w w:val="100"/>
                      <w:sz w:val="21"/>
                      <w:szCs w:val="21"/>
                      <w:u w:val="single"/>
                    </w:rPr>
                    <w:t xml:space="preserve"> </w:t>
                  </w:r>
                  <w:r>
                    <w:rPr>
                      <w:rFonts w:hint="default" w:ascii="宋体" w:hAnsi="宋体" w:eastAsia="宋体" w:cs="宋体"/>
                      <w:i w:val="0"/>
                      <w:iCs w:val="0"/>
                      <w:spacing w:val="-4"/>
                      <w:sz w:val="21"/>
                      <w:szCs w:val="21"/>
                      <w:u w:val="single"/>
                    </w:rPr>
                    <w:t>色或乳白色纤维状粉末或颗粒，密度</w:t>
                  </w:r>
                  <w:r>
                    <w:rPr>
                      <w:rFonts w:hint="default" w:ascii="宋体" w:hAnsi="宋体" w:eastAsia="宋体" w:cs="宋体"/>
                      <w:i w:val="0"/>
                      <w:iCs w:val="0"/>
                      <w:spacing w:val="-45"/>
                      <w:sz w:val="21"/>
                      <w:szCs w:val="21"/>
                      <w:u w:val="single"/>
                    </w:rPr>
                    <w:t xml:space="preserve"> </w:t>
                  </w:r>
                  <w:r>
                    <w:rPr>
                      <w:rFonts w:hint="default" w:ascii="Times New Roman" w:hAnsi="Times New Roman" w:eastAsia="Times New Roman" w:cs="Times New Roman"/>
                      <w:i w:val="0"/>
                      <w:iCs w:val="0"/>
                      <w:sz w:val="21"/>
                      <w:szCs w:val="21"/>
                      <w:u w:val="single"/>
                    </w:rPr>
                    <w:t>0.5-0.7</w:t>
                  </w:r>
                  <w:r>
                    <w:rPr>
                      <w:rFonts w:hint="default" w:ascii="Times New Roman" w:hAnsi="Times New Roman" w:eastAsia="Times New Roman" w:cs="Times New Roman"/>
                      <w:i w:val="0"/>
                      <w:iCs w:val="0"/>
                      <w:spacing w:val="9"/>
                      <w:sz w:val="21"/>
                      <w:szCs w:val="21"/>
                      <w:u w:val="single"/>
                    </w:rPr>
                    <w:t xml:space="preserve"> </w:t>
                  </w:r>
                  <w:r>
                    <w:rPr>
                      <w:rFonts w:hint="default" w:ascii="宋体" w:hAnsi="宋体" w:eastAsia="宋体" w:cs="宋体"/>
                      <w:i w:val="0"/>
                      <w:iCs w:val="0"/>
                      <w:spacing w:val="-5"/>
                      <w:sz w:val="21"/>
                      <w:szCs w:val="21"/>
                      <w:u w:val="single"/>
                    </w:rPr>
                    <w:t>克</w:t>
                  </w:r>
                  <w:r>
                    <w:rPr>
                      <w:rFonts w:hint="default" w:ascii="Times New Roman" w:hAnsi="Times New Roman" w:eastAsia="Times New Roman" w:cs="Times New Roman"/>
                      <w:i w:val="0"/>
                      <w:iCs w:val="0"/>
                      <w:spacing w:val="-5"/>
                      <w:sz w:val="21"/>
                      <w:szCs w:val="21"/>
                      <w:u w:val="single"/>
                    </w:rPr>
                    <w:t>/</w:t>
                  </w:r>
                  <w:r>
                    <w:rPr>
                      <w:rFonts w:hint="default" w:ascii="宋体" w:hAnsi="宋体" w:eastAsia="宋体" w:cs="宋体"/>
                      <w:i w:val="0"/>
                      <w:iCs w:val="0"/>
                      <w:spacing w:val="-5"/>
                      <w:sz w:val="21"/>
                      <w:szCs w:val="21"/>
                      <w:u w:val="single"/>
                    </w:rPr>
                    <w:t>立方厘米。</w:t>
                  </w:r>
                  <w:r>
                    <w:rPr>
                      <w:rFonts w:hint="default" w:ascii="Times New Roman" w:hAnsi="Times New Roman" w:eastAsia="Times New Roman" w:cs="Times New Roman"/>
                      <w:i w:val="0"/>
                      <w:iCs w:val="0"/>
                      <w:spacing w:val="-5"/>
                      <w:sz w:val="21"/>
                      <w:szCs w:val="21"/>
                      <w:u w:val="single"/>
                    </w:rPr>
                    <w:t>CMC</w:t>
                  </w:r>
                  <w:r>
                    <w:rPr>
                      <w:rFonts w:hint="default" w:ascii="Times New Roman" w:hAnsi="Times New Roman" w:eastAsia="Times New Roman" w:cs="Times New Roman"/>
                      <w:i w:val="0"/>
                      <w:iCs w:val="0"/>
                      <w:spacing w:val="10"/>
                      <w:sz w:val="21"/>
                      <w:szCs w:val="21"/>
                      <w:u w:val="single"/>
                    </w:rPr>
                    <w:t xml:space="preserve"> </w:t>
                  </w:r>
                  <w:r>
                    <w:rPr>
                      <w:rFonts w:hint="default" w:ascii="宋体" w:hAnsi="宋体" w:eastAsia="宋体" w:cs="宋体"/>
                      <w:i w:val="0"/>
                      <w:iCs w:val="0"/>
                      <w:sz w:val="21"/>
                      <w:szCs w:val="21"/>
                      <w:u w:val="single"/>
                    </w:rPr>
                    <w:t>溶于水能显著增加</w:t>
                  </w:r>
                  <w:r>
                    <w:rPr>
                      <w:rFonts w:hint="default" w:ascii="宋体" w:hAnsi="宋体" w:eastAsia="宋体" w:cs="宋体"/>
                      <w:i w:val="0"/>
                      <w:iCs w:val="0"/>
                      <w:spacing w:val="-99"/>
                      <w:sz w:val="21"/>
                      <w:szCs w:val="21"/>
                      <w:u w:val="single"/>
                    </w:rPr>
                    <w:t xml:space="preserve"> </w:t>
                  </w:r>
                  <w:r>
                    <w:rPr>
                      <w:rFonts w:hint="default" w:ascii="宋体" w:hAnsi="宋体" w:eastAsia="宋体" w:cs="宋体"/>
                      <w:i w:val="0"/>
                      <w:iCs w:val="0"/>
                      <w:sz w:val="21"/>
                      <w:szCs w:val="21"/>
                      <w:u w:val="single"/>
                    </w:rPr>
                    <w:t>溶液粘度，具有增稠、分散、乳化、悬浮、保护胶体等作用，且生理无害。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42" w:line="360" w:lineRule="auto"/>
                    <w:ind w:left="0" w:leftChars="0" w:right="0" w:firstLine="0" w:firstLineChars="0"/>
                    <w:jc w:val="center"/>
                    <w:textAlignment w:val="auto"/>
                    <w:rPr>
                      <w:rFonts w:hint="default" w:ascii="宋体" w:hAnsi="宋体" w:eastAsia="宋体" w:cs="宋体"/>
                      <w:i w:val="0"/>
                      <w:iCs w:val="0"/>
                      <w:sz w:val="21"/>
                      <w:szCs w:val="21"/>
                      <w:u w:val="single"/>
                    </w:rPr>
                  </w:pPr>
                  <w:r>
                    <w:rPr>
                      <w:rFonts w:hint="default" w:ascii="宋体" w:hAnsi="宋体" w:eastAsia="宋体" w:cs="宋体"/>
                      <w:i w:val="0"/>
                      <w:iCs w:val="0"/>
                      <w:sz w:val="21"/>
                      <w:szCs w:val="21"/>
                      <w:u w:val="single"/>
                    </w:rPr>
                    <w:t>导电剂（</w:t>
                  </w:r>
                  <w:r>
                    <w:rPr>
                      <w:rFonts w:hint="default" w:ascii="Times New Roman" w:hAnsi="Times New Roman" w:eastAsia="Times New Roman" w:cs="Times New Roman"/>
                      <w:i w:val="0"/>
                      <w:iCs w:val="0"/>
                      <w:sz w:val="21"/>
                      <w:szCs w:val="21"/>
                      <w:u w:val="single"/>
                    </w:rPr>
                    <w:t>SP</w:t>
                  </w:r>
                  <w:r>
                    <w:rPr>
                      <w:rFonts w:hint="default" w:ascii="宋体" w:hAnsi="宋体" w:eastAsia="宋体" w:cs="宋体"/>
                      <w:i w:val="0"/>
                      <w:iCs w:val="0"/>
                      <w:sz w:val="21"/>
                      <w:szCs w:val="21"/>
                      <w:u w:val="single"/>
                    </w:rPr>
                    <w:t>）</w:t>
                  </w:r>
                </w:p>
              </w:tc>
              <w:tc>
                <w:tcPr>
                  <w:tcW w:w="6460"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i w:val="0"/>
                      <w:iCs w:val="0"/>
                      <w:spacing w:val="-5"/>
                      <w:w w:val="100"/>
                      <w:sz w:val="21"/>
                      <w:szCs w:val="21"/>
                      <w:u w:val="single"/>
                    </w:rPr>
                  </w:pPr>
                  <w:r>
                    <w:rPr>
                      <w:rFonts w:hint="default" w:ascii="宋体" w:hAnsi="宋体" w:eastAsia="宋体" w:cs="宋体"/>
                      <w:i w:val="0"/>
                      <w:iCs w:val="0"/>
                      <w:sz w:val="21"/>
                      <w:szCs w:val="21"/>
                      <w:u w:val="single"/>
                    </w:rPr>
                    <w:t>小颗粒导电炭黑，在正负极中均可用，完全没有储锂功能，只起导电作用。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43" w:line="360" w:lineRule="auto"/>
                    <w:ind w:left="0" w:leftChars="0" w:right="0" w:firstLine="0" w:firstLineChars="0"/>
                    <w:jc w:val="center"/>
                    <w:textAlignment w:val="auto"/>
                    <w:rPr>
                      <w:rFonts w:hint="eastAsia"/>
                      <w:i w:val="0"/>
                      <w:iCs w:val="0"/>
                      <w:u w:val="single"/>
                      <w:vertAlign w:val="baseline"/>
                      <w:lang w:val="en-US" w:eastAsia="zh-CN"/>
                    </w:rPr>
                  </w:pPr>
                  <w:r>
                    <w:rPr>
                      <w:rFonts w:hint="default" w:ascii="宋体" w:hAnsi="宋体" w:eastAsia="宋体" w:cs="宋体"/>
                      <w:i w:val="0"/>
                      <w:iCs w:val="0"/>
                      <w:sz w:val="21"/>
                      <w:szCs w:val="21"/>
                      <w:u w:val="single"/>
                    </w:rPr>
                    <w:t>粘结剂</w:t>
                  </w:r>
                  <w:r>
                    <w:rPr>
                      <w:rFonts w:ascii="Times New Roman"/>
                      <w:i w:val="0"/>
                      <w:iCs w:val="0"/>
                      <w:sz w:val="21"/>
                      <w:u w:val="single"/>
                    </w:rPr>
                    <w:t>SBR</w:t>
                  </w:r>
                </w:p>
              </w:tc>
              <w:tc>
                <w:tcPr>
                  <w:tcW w:w="6460"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i w:val="0"/>
                      <w:iCs w:val="0"/>
                      <w:u w:val="single"/>
                      <w:vertAlign w:val="baseline"/>
                      <w:lang w:val="en-US" w:eastAsia="zh-CN"/>
                    </w:rPr>
                  </w:pPr>
                  <w:r>
                    <w:rPr>
                      <w:rFonts w:hint="default" w:ascii="宋体" w:hAnsi="宋体" w:eastAsia="宋体" w:cs="宋体"/>
                      <w:i w:val="0"/>
                      <w:iCs w:val="0"/>
                      <w:sz w:val="21"/>
                      <w:szCs w:val="21"/>
                      <w:u w:val="single"/>
                    </w:rPr>
                    <w:t>是</w:t>
                  </w:r>
                  <w:r>
                    <w:rPr>
                      <w:rFonts w:hint="default" w:ascii="宋体" w:hAnsi="宋体" w:eastAsia="宋体" w:cs="宋体"/>
                      <w:i w:val="0"/>
                      <w:iCs w:val="0"/>
                      <w:spacing w:val="-56"/>
                      <w:sz w:val="21"/>
                      <w:szCs w:val="21"/>
                      <w:u w:val="single"/>
                    </w:rPr>
                    <w:t xml:space="preserve"> </w:t>
                  </w:r>
                  <w:r>
                    <w:rPr>
                      <w:rFonts w:hint="default" w:ascii="Times New Roman" w:hAnsi="Times New Roman" w:eastAsia="Times New Roman" w:cs="Times New Roman"/>
                      <w:i w:val="0"/>
                      <w:iCs w:val="0"/>
                      <w:sz w:val="21"/>
                      <w:szCs w:val="21"/>
                      <w:u w:val="single"/>
                    </w:rPr>
                    <w:t>1</w:t>
                  </w:r>
                  <w:r>
                    <w:rPr>
                      <w:rFonts w:hint="default" w:ascii="宋体" w:hAnsi="宋体" w:eastAsia="宋体" w:cs="宋体"/>
                      <w:i w:val="0"/>
                      <w:iCs w:val="0"/>
                      <w:sz w:val="21"/>
                      <w:szCs w:val="21"/>
                      <w:u w:val="single"/>
                    </w:rPr>
                    <w:t>，</w:t>
                  </w:r>
                  <w:r>
                    <w:rPr>
                      <w:rFonts w:hint="default" w:ascii="Times New Roman" w:hAnsi="Times New Roman" w:eastAsia="Times New Roman" w:cs="Times New Roman"/>
                      <w:i w:val="0"/>
                      <w:iCs w:val="0"/>
                      <w:sz w:val="21"/>
                      <w:szCs w:val="21"/>
                      <w:u w:val="single"/>
                    </w:rPr>
                    <w:t>3-</w:t>
                  </w:r>
                  <w:r>
                    <w:rPr>
                      <w:rFonts w:hint="default" w:ascii="宋体" w:hAnsi="宋体" w:eastAsia="宋体" w:cs="宋体"/>
                      <w:i w:val="0"/>
                      <w:iCs w:val="0"/>
                      <w:sz w:val="21"/>
                      <w:szCs w:val="21"/>
                      <w:u w:val="single"/>
                    </w:rPr>
                    <w:t>丁二烯和苯乙烯经共聚制得的弹性体，是一种不饱和烯烃高聚物。广泛用</w:t>
                  </w:r>
                  <w:r>
                    <w:rPr>
                      <w:rFonts w:hint="default" w:ascii="宋体" w:hAnsi="宋体" w:eastAsia="宋体" w:cs="宋体"/>
                      <w:i w:val="0"/>
                      <w:iCs w:val="0"/>
                      <w:w w:val="100"/>
                      <w:sz w:val="21"/>
                      <w:szCs w:val="21"/>
                      <w:u w:val="single"/>
                    </w:rPr>
                    <w:t xml:space="preserve"> </w:t>
                  </w:r>
                  <w:r>
                    <w:rPr>
                      <w:rFonts w:hint="default" w:ascii="宋体" w:hAnsi="宋体" w:eastAsia="宋体" w:cs="宋体"/>
                      <w:i w:val="0"/>
                      <w:iCs w:val="0"/>
                      <w:sz w:val="21"/>
                      <w:szCs w:val="21"/>
                      <w:u w:val="single"/>
                    </w:rPr>
                    <w:t>于轮胎、胶带、胶管、电线电缆、医疗器具及各种橡胶制品的生产等领域。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536"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i w:val="0"/>
                      <w:iCs w:val="0"/>
                      <w:u w:val="single"/>
                      <w:vertAlign w:val="baseline"/>
                      <w:lang w:val="en-US" w:eastAsia="zh-CN"/>
                    </w:rPr>
                  </w:pPr>
                  <w:r>
                    <w:rPr>
                      <w:rFonts w:hint="default" w:ascii="宋体" w:hAnsi="宋体" w:eastAsia="宋体" w:cs="宋体"/>
                      <w:i w:val="0"/>
                      <w:iCs w:val="0"/>
                      <w:sz w:val="21"/>
                      <w:szCs w:val="21"/>
                      <w:u w:val="single"/>
                    </w:rPr>
                    <w:t>电解液</w:t>
                  </w:r>
                </w:p>
              </w:tc>
              <w:tc>
                <w:tcPr>
                  <w:tcW w:w="6460"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i w:val="0"/>
                      <w:iCs w:val="0"/>
                      <w:u w:val="single"/>
                      <w:vertAlign w:val="baseline"/>
                      <w:lang w:val="en-US" w:eastAsia="zh-CN"/>
                    </w:rPr>
                  </w:pPr>
                  <w:r>
                    <w:rPr>
                      <w:rFonts w:hint="default" w:ascii="宋体" w:hAnsi="宋体" w:eastAsia="宋体" w:cs="宋体"/>
                      <w:i w:val="0"/>
                      <w:iCs w:val="0"/>
                      <w:spacing w:val="-3"/>
                      <w:sz w:val="21"/>
                      <w:szCs w:val="21"/>
                      <w:u w:val="single"/>
                    </w:rPr>
                    <w:t>锂离子电池的电解液采用有机溶剂混合溶解锂盐电解质形成电解液。有机溶剂为乙</w:t>
                  </w:r>
                  <w:r>
                    <w:rPr>
                      <w:rFonts w:hint="default" w:ascii="宋体" w:hAnsi="宋体" w:eastAsia="宋体" w:cs="宋体"/>
                      <w:i w:val="0"/>
                      <w:iCs w:val="0"/>
                      <w:spacing w:val="-54"/>
                      <w:sz w:val="21"/>
                      <w:szCs w:val="21"/>
                      <w:u w:val="single"/>
                    </w:rPr>
                    <w:t xml:space="preserve"> </w:t>
                  </w:r>
                  <w:r>
                    <w:rPr>
                      <w:rFonts w:hint="default" w:ascii="宋体" w:hAnsi="宋体" w:eastAsia="宋体" w:cs="宋体"/>
                      <w:i w:val="0"/>
                      <w:iCs w:val="0"/>
                      <w:sz w:val="21"/>
                      <w:szCs w:val="21"/>
                      <w:u w:val="single"/>
                    </w:rPr>
                    <w:t>烯碳酸酯、丙烯碳酸酯、碳酸二甲酯、二乙基碳酸酯等，电解质为</w:t>
                  </w:r>
                  <w:r>
                    <w:rPr>
                      <w:rFonts w:hint="default" w:ascii="宋体" w:hAnsi="宋体" w:eastAsia="宋体" w:cs="宋体"/>
                      <w:i w:val="0"/>
                      <w:iCs w:val="0"/>
                      <w:spacing w:val="-9"/>
                      <w:sz w:val="21"/>
                      <w:szCs w:val="21"/>
                      <w:u w:val="single"/>
                    </w:rPr>
                    <w:t xml:space="preserve"> </w:t>
                  </w:r>
                  <w:r>
                    <w:rPr>
                      <w:rFonts w:hint="default" w:ascii="Times New Roman" w:hAnsi="Times New Roman" w:eastAsia="Times New Roman" w:cs="Times New Roman"/>
                      <w:i w:val="0"/>
                      <w:iCs w:val="0"/>
                      <w:sz w:val="21"/>
                      <w:szCs w:val="21"/>
                      <w:u w:val="single"/>
                    </w:rPr>
                    <w:t>LiPF6</w:t>
                  </w:r>
                  <w:r>
                    <w:rPr>
                      <w:rFonts w:hint="default" w:ascii="宋体" w:hAnsi="宋体" w:eastAsia="宋体" w:cs="宋体"/>
                      <w:i w:val="0"/>
                      <w:iCs w:val="0"/>
                      <w:sz w:val="21"/>
                      <w:szCs w:val="21"/>
                      <w:u w:val="single"/>
                    </w:rPr>
                    <w:t>。</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b/>
                <w:i w:val="0"/>
                <w:iCs w:val="0"/>
                <w:sz w:val="24"/>
                <w:u w:val="single"/>
              </w:rPr>
            </w:pPr>
            <w:r>
              <w:rPr>
                <w:rFonts w:hint="eastAsia"/>
                <w:b/>
                <w:i w:val="0"/>
                <w:iCs w:val="0"/>
                <w:snapToGrid w:val="0"/>
                <w:sz w:val="24"/>
                <w:u w:val="single"/>
                <w:lang w:val="en-US" w:eastAsia="zh-CN"/>
              </w:rPr>
              <w:t>五</w:t>
            </w:r>
            <w:r>
              <w:rPr>
                <w:rFonts w:hint="eastAsia"/>
                <w:b/>
                <w:i w:val="0"/>
                <w:iCs w:val="0"/>
                <w:snapToGrid w:val="0"/>
                <w:sz w:val="24"/>
                <w:u w:val="single"/>
              </w:rPr>
              <w:t>、</w:t>
            </w:r>
            <w:r>
              <w:rPr>
                <w:rFonts w:hint="eastAsia" w:ascii="宋体" w:hAnsi="宋体"/>
                <w:b/>
                <w:i w:val="0"/>
                <w:iCs w:val="0"/>
                <w:sz w:val="24"/>
                <w:u w:val="single"/>
              </w:rPr>
              <w:t>项目主要设备</w:t>
            </w:r>
          </w:p>
          <w:p>
            <w:pPr>
              <w:pStyle w:val="3"/>
              <w:keepNext w:val="0"/>
              <w:keepLines w:val="0"/>
              <w:pageBreakBefore w:val="0"/>
              <w:kinsoku/>
              <w:wordWrap/>
              <w:overflowPunct/>
              <w:topLinePunct w:val="0"/>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i w:val="0"/>
                <w:iCs w:val="0"/>
                <w:snapToGrid w:val="0"/>
                <w:sz w:val="24"/>
                <w:szCs w:val="24"/>
                <w:u w:val="single"/>
              </w:rPr>
            </w:pPr>
            <w:r>
              <w:rPr>
                <w:rFonts w:hint="default" w:ascii="Times New Roman" w:hAnsi="Times New Roman" w:eastAsia="宋体" w:cs="Times New Roman"/>
                <w:i w:val="0"/>
                <w:iCs w:val="0"/>
                <w:sz w:val="24"/>
                <w:u w:val="single"/>
                <w:lang w:val="en-US" w:eastAsia="zh-CN"/>
              </w:rPr>
              <w:t>本项目主要设备见表</w:t>
            </w:r>
            <w:r>
              <w:rPr>
                <w:rFonts w:hint="eastAsia" w:ascii="Times New Roman" w:hAnsi="Times New Roman" w:eastAsia="宋体" w:cs="Times New Roman"/>
                <w:i w:val="0"/>
                <w:iCs w:val="0"/>
                <w:sz w:val="24"/>
                <w:u w:val="single"/>
                <w:lang w:val="en-US" w:eastAsia="zh-CN"/>
              </w:rPr>
              <w:t>2-4</w:t>
            </w:r>
            <w:r>
              <w:rPr>
                <w:rFonts w:hint="default" w:ascii="Times New Roman" w:hAnsi="Times New Roman" w:eastAsia="宋体" w:cs="Times New Roman"/>
                <w:i w:val="0"/>
                <w:iCs w:val="0"/>
                <w:sz w:val="24"/>
                <w:u w:val="single"/>
                <w:lang w:val="en-US" w:eastAsia="zh-CN"/>
              </w:rPr>
              <w:t>。</w:t>
            </w:r>
          </w:p>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eastAsia="宋体"/>
                <w:b/>
                <w:i w:val="0"/>
                <w:iCs w:val="0"/>
                <w:snapToGrid w:val="0"/>
                <w:sz w:val="24"/>
                <w:szCs w:val="24"/>
                <w:u w:val="single"/>
              </w:rPr>
            </w:pPr>
            <w:r>
              <w:rPr>
                <w:rFonts w:hint="default" w:ascii="Times New Roman" w:hAnsi="Times New Roman" w:eastAsia="黑体" w:cs="Times New Roman"/>
                <w:i w:val="0"/>
                <w:iCs w:val="0"/>
                <w:color w:val="auto"/>
                <w:sz w:val="24"/>
                <w:szCs w:val="24"/>
                <w:u w:val="single"/>
              </w:rPr>
              <w:t>表</w:t>
            </w:r>
            <w:r>
              <w:rPr>
                <w:rFonts w:hint="eastAsia" w:eastAsia="黑体" w:cs="Times New Roman"/>
                <w:i w:val="0"/>
                <w:iCs w:val="0"/>
                <w:color w:val="auto"/>
                <w:sz w:val="24"/>
                <w:szCs w:val="24"/>
                <w:u w:val="single"/>
                <w:lang w:val="en-US" w:eastAsia="zh-CN"/>
              </w:rPr>
              <w:t>2-4</w:t>
            </w:r>
            <w:r>
              <w:rPr>
                <w:rFonts w:hint="eastAsia" w:ascii="Times New Roman" w:hAnsi="Times New Roman" w:eastAsia="黑体" w:cs="Times New Roman"/>
                <w:i w:val="0"/>
                <w:iCs w:val="0"/>
                <w:color w:val="auto"/>
                <w:sz w:val="24"/>
                <w:szCs w:val="24"/>
                <w:u w:val="single"/>
                <w:lang w:val="en-US" w:eastAsia="zh-CN"/>
              </w:rPr>
              <w:t xml:space="preserve">   </w:t>
            </w:r>
            <w:r>
              <w:rPr>
                <w:rFonts w:hint="eastAsia" w:ascii="Times New Roman" w:hAnsi="Times New Roman" w:eastAsia="黑体" w:cs="Times New Roman"/>
                <w:i w:val="0"/>
                <w:iCs w:val="0"/>
                <w:color w:val="auto"/>
                <w:sz w:val="24"/>
                <w:szCs w:val="24"/>
                <w:u w:val="single"/>
              </w:rPr>
              <w:t>本项目</w:t>
            </w:r>
            <w:r>
              <w:rPr>
                <w:rFonts w:hint="default" w:ascii="Times New Roman" w:hAnsi="Times New Roman" w:eastAsia="黑体" w:cs="Times New Roman"/>
                <w:i w:val="0"/>
                <w:iCs w:val="0"/>
                <w:color w:val="auto"/>
                <w:sz w:val="24"/>
                <w:szCs w:val="24"/>
                <w:u w:val="single"/>
              </w:rPr>
              <w:t>主要设备</w:t>
            </w:r>
            <w:r>
              <w:rPr>
                <w:rFonts w:hint="eastAsia" w:ascii="Times New Roman" w:hAnsi="Times New Roman" w:eastAsia="黑体" w:cs="Times New Roman"/>
                <w:i w:val="0"/>
                <w:iCs w:val="0"/>
                <w:color w:val="auto"/>
                <w:sz w:val="24"/>
                <w:szCs w:val="24"/>
                <w:u w:val="single"/>
              </w:rPr>
              <w:t>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153"/>
              <w:gridCol w:w="1468"/>
              <w:gridCol w:w="1978"/>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rPr>
                  </w:pPr>
                  <w:r>
                    <w:rPr>
                      <w:rFonts w:hint="default" w:ascii="Times New Roman" w:hAnsi="Times New Roman" w:eastAsia="宋体" w:cs="Times New Roman"/>
                      <w:b w:val="0"/>
                      <w:bCs/>
                      <w:i w:val="0"/>
                      <w:iCs w:val="0"/>
                      <w:color w:val="000000"/>
                      <w:spacing w:val="-3"/>
                      <w:sz w:val="21"/>
                      <w:szCs w:val="21"/>
                      <w:u w:val="single"/>
                    </w:rPr>
                    <w:t>序号</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z w:val="21"/>
                      <w:szCs w:val="21"/>
                      <w:u w:val="single"/>
                    </w:rPr>
                  </w:pPr>
                  <w:r>
                    <w:rPr>
                      <w:rFonts w:hint="default" w:ascii="Times New Roman" w:hAnsi="Times New Roman" w:eastAsia="宋体" w:cs="Times New Roman"/>
                      <w:b w:val="0"/>
                      <w:bCs/>
                      <w:i w:val="0"/>
                      <w:iCs w:val="0"/>
                      <w:color w:val="000000"/>
                      <w:sz w:val="21"/>
                      <w:szCs w:val="21"/>
                      <w:u w:val="single"/>
                    </w:rPr>
                    <w:t>主要设备名称</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z w:val="21"/>
                      <w:szCs w:val="21"/>
                      <w:u w:val="single"/>
                    </w:rPr>
                  </w:pPr>
                  <w:r>
                    <w:rPr>
                      <w:rFonts w:hint="default" w:ascii="Times New Roman" w:hAnsi="Times New Roman" w:eastAsia="宋体" w:cs="Times New Roman"/>
                      <w:b w:val="0"/>
                      <w:bCs/>
                      <w:i w:val="0"/>
                      <w:iCs w:val="0"/>
                      <w:color w:val="000000"/>
                      <w:sz w:val="21"/>
                      <w:szCs w:val="21"/>
                      <w:u w:val="single"/>
                    </w:rPr>
                    <w:t>型号</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i w:val="0"/>
                      <w:iCs w:val="0"/>
                      <w:color w:val="000000"/>
                      <w:sz w:val="21"/>
                      <w:szCs w:val="21"/>
                      <w:u w:val="single"/>
                      <w:lang w:eastAsia="zh-CN"/>
                    </w:rPr>
                  </w:pPr>
                  <w:r>
                    <w:rPr>
                      <w:rFonts w:hint="eastAsia" w:cs="Times New Roman"/>
                      <w:b w:val="0"/>
                      <w:bCs/>
                      <w:i w:val="0"/>
                      <w:iCs w:val="0"/>
                      <w:color w:val="000000"/>
                      <w:sz w:val="21"/>
                      <w:szCs w:val="21"/>
                      <w:u w:val="single"/>
                      <w:lang w:val="en-US" w:eastAsia="zh-CN"/>
                    </w:rPr>
                    <w:t>单位</w:t>
                  </w:r>
                </w:p>
              </w:tc>
              <w:tc>
                <w:tcPr>
                  <w:tcW w:w="10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z w:val="21"/>
                      <w:szCs w:val="21"/>
                      <w:u w:val="single"/>
                      <w:lang w:eastAsia="zh-CN"/>
                    </w:rPr>
                  </w:pPr>
                  <w:r>
                    <w:rPr>
                      <w:rFonts w:hint="eastAsia" w:cs="Times New Roman"/>
                      <w:b w:val="0"/>
                      <w:bCs/>
                      <w:i w:val="0"/>
                      <w:iCs w:val="0"/>
                      <w:color w:val="000000"/>
                      <w:sz w:val="21"/>
                      <w:szCs w:val="21"/>
                      <w:u w:val="singl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1</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搅拌机</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EV-65</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台</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2</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涂布机</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PCS-300KW</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台</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3</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辊分一体机</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台</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4</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膜切机</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台</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5</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叠片机</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TM-902C</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台</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1</w:t>
                  </w:r>
                  <w:r>
                    <w:rPr>
                      <w:rFonts w:hint="default" w:ascii="Times New Roman" w:hAnsi="Times New Roman" w:eastAsia="宋体" w:cs="Times New Roman"/>
                      <w:b w:val="0"/>
                      <w:bCs/>
                      <w:i w:val="0"/>
                      <w:iCs w:val="0"/>
                      <w:color w:val="000000"/>
                      <w:spacing w:val="-3"/>
                      <w:sz w:val="21"/>
                      <w:szCs w:val="21"/>
                      <w:u w:val="singl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6</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焊接线</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套</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7</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烘箱</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台</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2</w:t>
                  </w:r>
                  <w:r>
                    <w:rPr>
                      <w:rFonts w:hint="default" w:ascii="Times New Roman" w:hAnsi="Times New Roman" w:eastAsia="宋体" w:cs="Times New Roman"/>
                      <w:b w:val="0"/>
                      <w:bCs/>
                      <w:i w:val="0"/>
                      <w:iCs w:val="0"/>
                      <w:color w:val="000000"/>
                      <w:spacing w:val="-3"/>
                      <w:sz w:val="21"/>
                      <w:szCs w:val="21"/>
                      <w:u w:val="singl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8</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注液机</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ZHX-13</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台</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9</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检测柜</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DL-888D</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台</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10</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除湿机</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MZ-10A</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套</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1</w:t>
                  </w:r>
                  <w:r>
                    <w:rPr>
                      <w:rFonts w:hint="eastAsia" w:ascii="Times New Roman" w:hAnsi="Times New Roman" w:eastAsia="宋体" w:cs="Times New Roman"/>
                      <w:b w:val="0"/>
                      <w:bCs/>
                      <w:i w:val="0"/>
                      <w:iCs w:val="0"/>
                      <w:color w:val="000000"/>
                      <w:spacing w:val="-3"/>
                      <w:sz w:val="21"/>
                      <w:szCs w:val="21"/>
                      <w:u w:val="singl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11</w:t>
                  </w:r>
                </w:p>
              </w:tc>
              <w:tc>
                <w:tcPr>
                  <w:tcW w:w="1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空压机组</w:t>
                  </w:r>
                </w:p>
              </w:tc>
              <w:tc>
                <w:tcPr>
                  <w:tcW w:w="9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default" w:ascii="Times New Roman" w:hAnsi="Times New Roman" w:eastAsia="宋体" w:cs="Times New Roman"/>
                      <w:b w:val="0"/>
                      <w:bCs/>
                      <w:i w:val="0"/>
                      <w:iCs w:val="0"/>
                      <w:color w:val="000000"/>
                      <w:spacing w:val="-3"/>
                      <w:sz w:val="21"/>
                      <w:szCs w:val="21"/>
                      <w:u w:val="single"/>
                      <w:lang w:val="en-US" w:eastAsia="zh-CN"/>
                    </w:rPr>
                    <w:t>MQD3220</w:t>
                  </w:r>
                </w:p>
              </w:tc>
              <w:tc>
                <w:tcPr>
                  <w:tcW w:w="12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套</w:t>
                  </w:r>
                </w:p>
              </w:tc>
              <w:tc>
                <w:tcPr>
                  <w:tcW w:w="1023"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i w:val="0"/>
                      <w:iCs w:val="0"/>
                      <w:color w:val="000000"/>
                      <w:spacing w:val="-3"/>
                      <w:sz w:val="21"/>
                      <w:szCs w:val="21"/>
                      <w:u w:val="single"/>
                      <w:lang w:val="en-US" w:eastAsia="zh-CN"/>
                    </w:rPr>
                  </w:pPr>
                  <w:r>
                    <w:rPr>
                      <w:rFonts w:hint="eastAsia" w:ascii="Times New Roman" w:hAnsi="Times New Roman" w:eastAsia="宋体" w:cs="Times New Roman"/>
                      <w:b w:val="0"/>
                      <w:bCs/>
                      <w:i w:val="0"/>
                      <w:iCs w:val="0"/>
                      <w:color w:val="000000"/>
                      <w:spacing w:val="-3"/>
                      <w:sz w:val="21"/>
                      <w:szCs w:val="21"/>
                      <w:u w:val="single"/>
                      <w:lang w:val="en-US" w:eastAsia="zh-CN"/>
                    </w:rPr>
                    <w:t>3</w:t>
                  </w:r>
                </w:p>
              </w:tc>
            </w:tr>
          </w:tbl>
          <w:p>
            <w:pPr>
              <w:keepNext w:val="0"/>
              <w:keepLines w:val="0"/>
              <w:pageBreakBefore w:val="0"/>
              <w:widowControl/>
              <w:kinsoku/>
              <w:wordWrap/>
              <w:overflowPunct/>
              <w:topLinePunct w:val="0"/>
              <w:autoSpaceDE/>
              <w:autoSpaceDN/>
              <w:bidi w:val="0"/>
              <w:adjustRightInd w:val="0"/>
              <w:snapToGrid w:val="0"/>
              <w:spacing w:before="192" w:beforeLines="50" w:line="360" w:lineRule="auto"/>
              <w:ind w:firstLine="482" w:firstLineChars="200"/>
              <w:textAlignment w:val="auto"/>
              <w:rPr>
                <w:b/>
                <w:snapToGrid w:val="0"/>
                <w:sz w:val="24"/>
              </w:rPr>
            </w:pPr>
            <w:r>
              <w:rPr>
                <w:rFonts w:hint="eastAsia"/>
                <w:b/>
                <w:snapToGrid w:val="0"/>
                <w:sz w:val="24"/>
                <w:lang w:val="en-US" w:eastAsia="zh-CN"/>
              </w:rPr>
              <w:t>六</w:t>
            </w:r>
            <w:r>
              <w:rPr>
                <w:b/>
                <w:snapToGrid w:val="0"/>
                <w:sz w:val="24"/>
              </w:rPr>
              <w:t>、</w:t>
            </w:r>
            <w:r>
              <w:rPr>
                <w:rFonts w:ascii="宋体" w:hAnsi="宋体"/>
                <w:b/>
                <w:sz w:val="24"/>
              </w:rPr>
              <w:t>公用工程</w:t>
            </w:r>
          </w:p>
          <w:p>
            <w:pPr>
              <w:keepNext w:val="0"/>
              <w:keepLines w:val="0"/>
              <w:pageBreakBefore w:val="0"/>
              <w:kinsoku/>
              <w:wordWrap/>
              <w:overflowPunct/>
              <w:topLinePunct w:val="0"/>
              <w:bidi w:val="0"/>
              <w:adjustRightInd w:val="0"/>
              <w:snapToGrid w:val="0"/>
              <w:spacing w:line="360" w:lineRule="auto"/>
              <w:rPr>
                <w:color w:val="000000"/>
              </w:rPr>
            </w:pPr>
            <w:r>
              <w:rPr>
                <w:color w:val="000000"/>
              </w:rPr>
              <w:t>（1）给水：</w:t>
            </w:r>
            <w:r>
              <w:rPr>
                <w:rFonts w:hint="default" w:cs="Times New Roman"/>
                <w:b w:val="0"/>
                <w:bCs w:val="0"/>
                <w:sz w:val="24"/>
                <w:lang w:val="en-US" w:eastAsia="zh-CN"/>
              </w:rPr>
              <w:t>本项目</w:t>
            </w:r>
            <w:r>
              <w:rPr>
                <w:color w:val="000000"/>
              </w:rPr>
              <w:t>用水来</w:t>
            </w:r>
            <w:r>
              <w:rPr>
                <w:rFonts w:hint="eastAsia"/>
                <w:color w:val="000000"/>
                <w:lang w:val="en-US" w:eastAsia="zh-CN"/>
              </w:rPr>
              <w:t>产业聚集区供水管网</w:t>
            </w:r>
            <w:r>
              <w:rPr>
                <w:color w:val="000000"/>
              </w:rPr>
              <w:t>，能够满足本项目用水需求。</w:t>
            </w:r>
          </w:p>
          <w:p>
            <w:pPr>
              <w:keepNext w:val="0"/>
              <w:keepLines w:val="0"/>
              <w:pageBreakBefore w:val="0"/>
              <w:kinsoku/>
              <w:wordWrap/>
              <w:overflowPunct/>
              <w:topLinePunct w:val="0"/>
              <w:bidi w:val="0"/>
              <w:adjustRightInd w:val="0"/>
              <w:snapToGrid w:val="0"/>
              <w:spacing w:line="360" w:lineRule="auto"/>
              <w:rPr>
                <w:color w:val="000000"/>
              </w:rPr>
            </w:pPr>
            <w:r>
              <w:rPr>
                <w:color w:val="000000"/>
              </w:rPr>
              <w:t>（2）供电：本项目用电来源于</w:t>
            </w:r>
            <w:r>
              <w:rPr>
                <w:rFonts w:hint="eastAsia"/>
                <w:color w:val="000000"/>
                <w:lang w:val="en-US" w:eastAsia="zh-CN"/>
              </w:rPr>
              <w:t>产业聚集区供电站</w:t>
            </w:r>
            <w:r>
              <w:rPr>
                <w:color w:val="000000"/>
              </w:rPr>
              <w:t>，能够满足本项目的设施设备运转、日常办公等用电。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rPr>
                <w:rFonts w:hint="eastAsia" w:ascii="Times New Roman" w:hAnsi="Times New Roman" w:cs="Times New Roman"/>
                <w:color w:val="auto"/>
                <w:sz w:val="24"/>
                <w:lang w:eastAsia="zh-CN"/>
              </w:rPr>
            </w:pPr>
            <w:r>
              <w:rPr>
                <w:color w:val="000000"/>
              </w:rPr>
              <w:t>（3）排水：项目废水主要为员工生活污水。生活污水经化粪池预处理后</w:t>
            </w:r>
            <w:r>
              <w:rPr>
                <w:rFonts w:hint="eastAsia"/>
                <w:color w:val="000000"/>
                <w:lang w:eastAsia="zh-CN"/>
              </w:rPr>
              <w:t>，</w:t>
            </w:r>
            <w:r>
              <w:rPr>
                <w:rFonts w:hint="eastAsia"/>
                <w:color w:val="000000"/>
                <w:lang w:val="en-US" w:eastAsia="zh-CN"/>
              </w:rPr>
              <w:t>排入市政污水管网</w:t>
            </w:r>
            <w:r>
              <w:rPr>
                <w:color w:val="000000"/>
              </w:rPr>
              <w:t>。</w:t>
            </w:r>
          </w:p>
          <w:p>
            <w:pPr>
              <w:keepNext w:val="0"/>
              <w:keepLines w:val="0"/>
              <w:pageBreakBefore w:val="0"/>
              <w:kinsoku/>
              <w:wordWrap/>
              <w:overflowPunct/>
              <w:topLinePunct w:val="0"/>
              <w:bidi w:val="0"/>
              <w:adjustRightInd w:val="0"/>
              <w:snapToGrid w:val="0"/>
              <w:spacing w:line="360" w:lineRule="auto"/>
              <w:ind w:firstLine="482" w:firstLineChars="200"/>
              <w:textAlignment w:val="baseline"/>
              <w:rPr>
                <w:rFonts w:hint="default" w:ascii="Times New Roman" w:hAnsi="Times New Roman" w:cs="Times New Roman"/>
                <w:b/>
                <w:sz w:val="24"/>
              </w:rPr>
            </w:pPr>
            <w:r>
              <w:rPr>
                <w:rFonts w:hint="eastAsia" w:cs="Times New Roman"/>
                <w:b/>
                <w:sz w:val="24"/>
                <w:lang w:val="en-US" w:eastAsia="zh-CN"/>
              </w:rPr>
              <w:t>七</w:t>
            </w:r>
            <w:r>
              <w:rPr>
                <w:rFonts w:hint="default" w:ascii="Times New Roman" w:hAnsi="Times New Roman" w:cs="Times New Roman"/>
                <w:b/>
                <w:sz w:val="24"/>
              </w:rPr>
              <w:t>、工作制度及劳动定员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bCs/>
                <w:szCs w:val="21"/>
                <w:lang w:eastAsia="zh-CN"/>
              </w:rPr>
            </w:pPr>
            <w:r>
              <w:rPr>
                <w:color w:val="000000"/>
              </w:rPr>
              <w:t>本项目劳动定员</w:t>
            </w:r>
            <w:r>
              <w:rPr>
                <w:rFonts w:hint="eastAsia"/>
                <w:color w:val="000000"/>
                <w:lang w:val="en-US" w:eastAsia="zh-CN"/>
              </w:rPr>
              <w:t>400</w:t>
            </w:r>
            <w:r>
              <w:rPr>
                <w:color w:val="000000"/>
              </w:rPr>
              <w:t>人，</w:t>
            </w:r>
            <w:r>
              <w:rPr>
                <w:rFonts w:hint="default" w:ascii="Times New Roman" w:hAnsi="Times New Roman" w:cs="Times New Roman"/>
                <w:sz w:val="24"/>
              </w:rPr>
              <w:t>均不在厂区内食宿。</w:t>
            </w:r>
            <w:r>
              <w:rPr>
                <w:color w:val="000000"/>
              </w:rPr>
              <w:t>全年生产天数</w:t>
            </w:r>
            <w:r>
              <w:rPr>
                <w:rFonts w:hint="eastAsia"/>
                <w:color w:val="000000"/>
                <w:lang w:val="en-US" w:eastAsia="zh-CN"/>
              </w:rPr>
              <w:t>30</w:t>
            </w:r>
            <w:r>
              <w:rPr>
                <w:color w:val="000000"/>
              </w:rPr>
              <w:t>0天，每天</w:t>
            </w:r>
            <w:r>
              <w:rPr>
                <w:rFonts w:hint="eastAsia"/>
                <w:color w:val="000000"/>
                <w:lang w:val="en-US" w:eastAsia="zh-CN"/>
              </w:rPr>
              <w:t>8</w:t>
            </w:r>
            <w:r>
              <w:rPr>
                <w:color w:val="000000"/>
              </w:rPr>
              <w:t>小时</w:t>
            </w:r>
            <w:r>
              <w:rPr>
                <w:rFonts w:hint="eastAsia"/>
                <w:color w:val="000000"/>
                <w:lang w:val="en-US" w:eastAsia="zh-CN"/>
              </w:rPr>
              <w:t>工作制</w:t>
            </w:r>
            <w:r>
              <w:rPr>
                <w:color w:val="000000"/>
              </w:rPr>
              <w:t>，</w:t>
            </w:r>
            <w:r>
              <w:rPr>
                <w:rFonts w:hint="eastAsia"/>
                <w:color w:val="000000"/>
                <w:lang w:val="en-US" w:eastAsia="zh-CN"/>
              </w:rPr>
              <w:t>全年</w:t>
            </w:r>
            <w:r>
              <w:rPr>
                <w:color w:val="000000"/>
              </w:rPr>
              <w:t>生产</w:t>
            </w:r>
            <w:r>
              <w:rPr>
                <w:rFonts w:hint="eastAsia"/>
                <w:color w:val="000000"/>
                <w:lang w:val="en-US" w:eastAsia="zh-CN"/>
              </w:rPr>
              <w:t>2400</w:t>
            </w:r>
            <w:r>
              <w:rPr>
                <w:color w:val="000000"/>
              </w:rPr>
              <w:t>小时。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rPr>
                <w:rFonts w:hint="default" w:ascii="宋体" w:hAnsi="宋体" w:cs="宋体"/>
                <w:bCs/>
                <w:szCs w:val="21"/>
                <w:lang w:val="en-US" w:eastAsia="zh-CN"/>
              </w:rPr>
            </w:pPr>
            <w:r>
              <w:rPr>
                <w:rFonts w:hint="eastAsia" w:ascii="宋体" w:hAnsi="宋体" w:cs="宋体"/>
                <w:b/>
                <w:bCs w:val="0"/>
                <w:sz w:val="24"/>
                <w:szCs w:val="24"/>
                <w:lang w:val="en-US" w:eastAsia="zh-CN"/>
              </w:rPr>
              <w:t>八、项目厂区平面布置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rPr>
                <w:rFonts w:hint="default" w:ascii="Times New Roman" w:hAnsi="Times New Roman" w:cs="Times New Roman"/>
                <w:color w:val="000000"/>
                <w:sz w:val="24"/>
                <w:szCs w:val="24"/>
              </w:rPr>
            </w:pPr>
            <w:r>
              <w:rPr>
                <w:rFonts w:hint="eastAsia" w:cs="Times New Roman"/>
                <w:bCs/>
                <w:color w:val="auto"/>
                <w:sz w:val="24"/>
                <w:szCs w:val="24"/>
                <w:lang w:val="en-US" w:eastAsia="zh-CN"/>
              </w:rPr>
              <w:t>本项目利用厂区现有空置厂房进行建设，</w:t>
            </w:r>
            <w:r>
              <w:rPr>
                <w:rFonts w:hint="default" w:ascii="Times New Roman" w:hAnsi="Times New Roman" w:eastAsia="宋体" w:cs="Times New Roman"/>
                <w:bCs/>
                <w:i w:val="0"/>
                <w:iCs w:val="0"/>
                <w:color w:val="auto"/>
                <w:sz w:val="24"/>
                <w:szCs w:val="24"/>
                <w:u w:val="none"/>
                <w:lang w:val="en-US" w:eastAsia="zh-CN"/>
              </w:rPr>
              <w:t>主要建设内容为：</w:t>
            </w:r>
            <w:r>
              <w:rPr>
                <w:rFonts w:hint="eastAsia" w:cs="Times New Roman"/>
                <w:bCs/>
                <w:i w:val="0"/>
                <w:iCs w:val="0"/>
                <w:color w:val="auto"/>
                <w:sz w:val="24"/>
                <w:szCs w:val="24"/>
                <w:u w:val="none"/>
                <w:lang w:val="en-US" w:eastAsia="zh-CN"/>
              </w:rPr>
              <w:t>生产车间、成品库及原料库</w:t>
            </w:r>
            <w:r>
              <w:rPr>
                <w:rFonts w:hint="default" w:ascii="Times New Roman" w:hAnsi="Times New Roman" w:eastAsia="宋体" w:cs="Times New Roman"/>
                <w:bCs/>
                <w:color w:val="auto"/>
                <w:sz w:val="24"/>
                <w:szCs w:val="24"/>
              </w:rPr>
              <w:t>。根据建设单位提供资料，</w:t>
            </w:r>
            <w:r>
              <w:rPr>
                <w:rFonts w:hint="eastAsia" w:ascii="Times New Roman" w:hAnsi="Times New Roman" w:eastAsia="宋体" w:cs="Times New Roman"/>
                <w:bCs/>
                <w:color w:val="auto"/>
                <w:sz w:val="24"/>
                <w:szCs w:val="24"/>
                <w:lang w:val="en-US" w:eastAsia="zh-CN"/>
              </w:rPr>
              <w:t>项目厂</w:t>
            </w:r>
            <w:r>
              <w:rPr>
                <w:rFonts w:hint="eastAsia" w:cs="Times New Roman"/>
                <w:bCs/>
                <w:color w:val="auto"/>
                <w:sz w:val="24"/>
                <w:szCs w:val="24"/>
                <w:lang w:val="en-US" w:eastAsia="zh-CN"/>
              </w:rPr>
              <w:t>址西侧</w:t>
            </w:r>
            <w:r>
              <w:rPr>
                <w:rFonts w:hint="eastAsia"/>
                <w:color w:val="auto"/>
                <w:sz w:val="24"/>
                <w:lang w:val="en-US" w:eastAsia="zh-CN"/>
              </w:rPr>
              <w:t>为清水路</w:t>
            </w:r>
            <w:r>
              <w:rPr>
                <w:rFonts w:hint="eastAsia"/>
                <w:color w:val="auto"/>
                <w:sz w:val="24"/>
              </w:rPr>
              <w:t>，</w:t>
            </w:r>
            <w:r>
              <w:rPr>
                <w:rFonts w:hint="eastAsia"/>
                <w:color w:val="auto"/>
                <w:sz w:val="24"/>
                <w:lang w:val="en-US" w:eastAsia="zh-CN"/>
              </w:rPr>
              <w:t>南侧为建业路。</w:t>
            </w:r>
            <w:r>
              <w:rPr>
                <w:rFonts w:hint="eastAsia"/>
                <w:color w:val="auto"/>
                <w:sz w:val="24"/>
              </w:rPr>
              <w:t>便于车辆进出及</w:t>
            </w:r>
            <w:r>
              <w:rPr>
                <w:rFonts w:hint="eastAsia"/>
                <w:color w:val="auto"/>
                <w:sz w:val="24"/>
                <w:lang w:val="en-US" w:eastAsia="zh-CN"/>
              </w:rPr>
              <w:t>物资</w:t>
            </w:r>
            <w:r>
              <w:rPr>
                <w:rFonts w:hint="eastAsia"/>
                <w:color w:val="auto"/>
                <w:sz w:val="24"/>
              </w:rPr>
              <w:t>运输。</w:t>
            </w:r>
            <w:r>
              <w:rPr>
                <w:color w:val="auto"/>
                <w:sz w:val="24"/>
              </w:rPr>
              <w:t>整个项目布局紧凑，功能分区明确</w:t>
            </w:r>
            <w:r>
              <w:rPr>
                <w:rFonts w:hint="eastAsia"/>
                <w:color w:val="auto"/>
                <w:sz w:val="24"/>
              </w:rPr>
              <w:t>。</w:t>
            </w:r>
            <w:r>
              <w:rPr>
                <w:color w:val="auto"/>
                <w:sz w:val="24"/>
              </w:rPr>
              <w:t>本项目平面布置合理。项目</w:t>
            </w:r>
            <w:r>
              <w:rPr>
                <w:rFonts w:hint="eastAsia"/>
                <w:color w:val="auto"/>
                <w:sz w:val="24"/>
              </w:rPr>
              <w:t>厂</w:t>
            </w:r>
            <w:r>
              <w:rPr>
                <w:color w:val="auto"/>
                <w:sz w:val="24"/>
              </w:rPr>
              <w:t>区平面图见附图</w:t>
            </w:r>
            <w:r>
              <w:rPr>
                <w:rFonts w:hint="eastAsia"/>
                <w:color w:val="auto"/>
                <w:sz w:val="24"/>
                <w:lang w:val="en-US" w:eastAsia="zh-CN"/>
              </w:rPr>
              <w:t>2</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rPr>
                <w:rFonts w:hint="default" w:ascii="Times New Roman" w:hAnsi="Times New Roman" w:cs="Times New Roman"/>
                <w:color w:val="00000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rPr>
                <w:rFonts w:hint="default" w:ascii="Times New Roman" w:hAnsi="Times New Roman" w:cs="Times New Roman"/>
                <w:color w:val="00000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rPr>
                <w:rFonts w:hint="default" w:ascii="Times New Roman" w:hAnsi="Times New Roman" w:cs="Times New Roman"/>
                <w:color w:val="00000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宋体" w:hAnsi="宋体" w:eastAsia="宋体" w:cs="宋体"/>
                <w:bCs/>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72" w:type="dxa"/>
            <w:noWrap w:val="0"/>
            <w:vAlign w:val="center"/>
          </w:tcPr>
          <w:p>
            <w:pPr>
              <w:pStyle w:val="24"/>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cs="宋体"/>
                <w:sz w:val="24"/>
                <w:szCs w:val="24"/>
              </w:rPr>
            </w:pPr>
            <w:r>
              <w:rPr>
                <w:rFonts w:hint="eastAsia" w:cs="宋体"/>
                <w:sz w:val="24"/>
                <w:szCs w:val="24"/>
              </w:rPr>
              <w:t>工艺流程和产排污环节</w:t>
            </w:r>
          </w:p>
        </w:tc>
        <w:tc>
          <w:tcPr>
            <w:tcW w:w="821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baseline"/>
              <w:outlineLvl w:val="9"/>
              <w:rPr>
                <w:rFonts w:hint="default" w:ascii="Times New Roman" w:hAnsi="Times New Roman" w:cs="Times New Roman"/>
                <w:b/>
                <w:bCs/>
                <w:color w:val="auto"/>
                <w:sz w:val="24"/>
              </w:rPr>
            </w:pPr>
            <w:r>
              <w:rPr>
                <w:rFonts w:hint="default" w:ascii="Times New Roman" w:hAnsi="Times New Roman" w:cs="Times New Roman"/>
                <w:b/>
                <w:color w:val="auto"/>
                <w:sz w:val="24"/>
              </w:rPr>
              <w:t>一、生产工艺流程简述</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iCs/>
                <w:color w:val="000000"/>
                <w:kern w:val="0"/>
                <w:sz w:val="24"/>
                <w:szCs w:val="24"/>
                <w:u w:val="single"/>
                <w:lang w:val="en-US" w:eastAsia="zh-CN" w:bidi="ar"/>
              </w:rPr>
            </w:pPr>
            <w:r>
              <w:rPr>
                <w:rFonts w:hint="eastAsia" w:ascii="Times New Roman" w:hAnsi="Times New Roman" w:eastAsia="宋体" w:cs="Times New Roman"/>
                <w:i/>
                <w:iCs/>
                <w:sz w:val="24"/>
                <w:szCs w:val="24"/>
                <w:u w:val="single"/>
                <w:lang w:val="en-US" w:eastAsia="zh-CN"/>
              </w:rPr>
              <w:t>本项目</w:t>
            </w:r>
            <w:r>
              <w:rPr>
                <w:rFonts w:hint="eastAsia" w:cs="Times New Roman"/>
                <w:i/>
                <w:iCs/>
                <w:sz w:val="24"/>
                <w:szCs w:val="24"/>
                <w:u w:val="single"/>
                <w:lang w:val="en-US" w:eastAsia="zh-CN"/>
              </w:rPr>
              <w:t>锂电池</w:t>
            </w:r>
            <w:r>
              <w:rPr>
                <w:rFonts w:hint="eastAsia" w:ascii="Times New Roman" w:hAnsi="Times New Roman" w:eastAsia="宋体" w:cs="Times New Roman"/>
                <w:i/>
                <w:iCs/>
                <w:sz w:val="24"/>
                <w:szCs w:val="24"/>
                <w:u w:val="single"/>
                <w:lang w:val="en-US" w:eastAsia="zh-CN"/>
              </w:rPr>
              <w:t>生产</w:t>
            </w:r>
            <w:r>
              <w:rPr>
                <w:rFonts w:hint="default" w:ascii="Times New Roman" w:hAnsi="Times New Roman" w:eastAsia="宋体" w:cs="Times New Roman"/>
                <w:i/>
                <w:iCs/>
                <w:color w:val="000000"/>
                <w:kern w:val="0"/>
                <w:sz w:val="24"/>
                <w:szCs w:val="24"/>
                <w:u w:val="single"/>
                <w:lang w:val="en-US" w:eastAsia="zh-CN" w:bidi="ar"/>
              </w:rPr>
              <w:t>工艺流程如图</w:t>
            </w:r>
            <w:r>
              <w:rPr>
                <w:rFonts w:hint="eastAsia" w:cs="Times New Roman"/>
                <w:i/>
                <w:iCs/>
                <w:color w:val="000000"/>
                <w:kern w:val="0"/>
                <w:sz w:val="24"/>
                <w:szCs w:val="24"/>
                <w:u w:val="single"/>
                <w:lang w:val="en-US" w:eastAsia="zh-CN" w:bidi="ar"/>
              </w:rPr>
              <w:t>1</w:t>
            </w:r>
            <w:r>
              <w:rPr>
                <w:rFonts w:hint="default" w:ascii="Times New Roman" w:hAnsi="Times New Roman" w:eastAsia="宋体" w:cs="Times New Roman"/>
                <w:i/>
                <w:iCs/>
                <w:color w:val="000000"/>
                <w:kern w:val="0"/>
                <w:sz w:val="24"/>
                <w:szCs w:val="24"/>
                <w:u w:val="single"/>
                <w:lang w:val="en-US" w:eastAsia="zh-CN" w:bidi="ar"/>
              </w:rPr>
              <w:t>所示。</w:t>
            </w:r>
          </w:p>
          <w:p>
            <w:pPr>
              <w:keepNext w:val="0"/>
              <w:keepLines w:val="0"/>
              <w:pageBreakBefore w:val="0"/>
              <w:widowControl w:val="0"/>
              <w:kinsoku/>
              <w:wordWrap/>
              <w:overflowPunct/>
              <w:topLinePunct w:val="0"/>
              <w:autoSpaceDE w:val="0"/>
              <w:autoSpaceDN w:val="0"/>
              <w:bidi w:val="0"/>
              <w:adjustRightInd/>
              <w:snapToGrid w:val="0"/>
              <w:spacing w:line="360" w:lineRule="auto"/>
              <w:ind w:left="0" w:leftChars="0" w:firstLine="0" w:firstLineChars="0"/>
              <w:jc w:val="center"/>
              <w:textAlignment w:val="auto"/>
              <w:rPr>
                <w:rFonts w:hint="eastAsia" w:ascii="Times New Roman" w:hAnsi="Times New Roman" w:eastAsia="宋体" w:cs="Times New Roman"/>
                <w:b/>
                <w:bCs/>
                <w:color w:val="auto"/>
                <w:sz w:val="24"/>
                <w:shd w:val="clear" w:color="auto" w:fill="FFFFFF"/>
                <w:lang w:eastAsia="zh-CN"/>
              </w:rPr>
            </w:pPr>
            <w:r>
              <w:rPr>
                <w:rFonts w:hint="eastAsia" w:ascii="Times New Roman" w:hAnsi="Times New Roman" w:eastAsia="宋体" w:cs="Times New Roman"/>
                <w:b/>
                <w:bCs/>
                <w:color w:val="auto"/>
                <w:sz w:val="24"/>
                <w:shd w:val="clear" w:color="auto" w:fill="FFFFFF"/>
                <w:lang w:eastAsia="zh-CN"/>
              </w:rPr>
              <w:drawing>
                <wp:inline distT="0" distB="0" distL="114300" distR="114300">
                  <wp:extent cx="4806315" cy="7586345"/>
                  <wp:effectExtent l="0" t="0" r="0" b="0"/>
                  <wp:docPr id="4" name="ECB019B1-382A-4266-B25C-5B523AA43C14-1" descr="C:/Users/Administrator/AppData/Local/Temp/wps.ksPZc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Administrator/AppData/Local/Temp/wps.ksPZcKwps"/>
                          <pic:cNvPicPr>
                            <a:picLocks noChangeAspect="1"/>
                          </pic:cNvPicPr>
                        </pic:nvPicPr>
                        <pic:blipFill>
                          <a:blip r:embed="rId17"/>
                          <a:stretch>
                            <a:fillRect/>
                          </a:stretch>
                        </pic:blipFill>
                        <pic:spPr>
                          <a:xfrm>
                            <a:off x="0" y="0"/>
                            <a:ext cx="4806315" cy="758634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cs="Times New Roman"/>
                <w:b/>
                <w:bCs/>
                <w:color w:val="auto"/>
                <w:sz w:val="24"/>
                <w:shd w:val="clear" w:color="auto" w:fill="FFFFFF"/>
              </w:rPr>
            </w:pPr>
            <w:r>
              <w:rPr>
                <w:rFonts w:hint="default" w:ascii="Times New Roman" w:hAnsi="Times New Roman" w:eastAsia="黑体" w:cs="Times New Roman"/>
                <w:bCs/>
                <w:color w:val="auto"/>
                <w:sz w:val="24"/>
                <w:szCs w:val="24"/>
              </w:rPr>
              <w:t>图</w:t>
            </w:r>
            <w:r>
              <w:rPr>
                <w:rFonts w:hint="eastAsia" w:eastAsia="黑体" w:cs="Times New Roman"/>
                <w:bCs/>
                <w:color w:val="auto"/>
                <w:sz w:val="24"/>
                <w:szCs w:val="24"/>
                <w:lang w:val="en-US" w:eastAsia="zh-CN"/>
              </w:rPr>
              <w:t>1</w:t>
            </w:r>
            <w:r>
              <w:rPr>
                <w:rFonts w:hint="default" w:ascii="Times New Roman" w:hAnsi="Times New Roman" w:eastAsia="黑体" w:cs="Times New Roman"/>
                <w:bCs/>
                <w:color w:val="auto"/>
                <w:sz w:val="24"/>
                <w:szCs w:val="24"/>
              </w:rPr>
              <w:t xml:space="preserve"> </w:t>
            </w:r>
            <w:r>
              <w:rPr>
                <w:rFonts w:hint="default" w:ascii="Times New Roman" w:hAnsi="Times New Roman" w:eastAsia="黑体" w:cs="Times New Roman"/>
                <w:bCs/>
                <w:color w:val="auto"/>
                <w:sz w:val="24"/>
                <w:szCs w:val="24"/>
                <w:lang w:val="en-US" w:eastAsia="zh-CN"/>
              </w:rPr>
              <w:t xml:space="preserve"> 本项目</w:t>
            </w:r>
            <w:r>
              <w:rPr>
                <w:rFonts w:hint="eastAsia" w:eastAsia="黑体" w:cs="Times New Roman"/>
                <w:bCs/>
                <w:color w:val="auto"/>
                <w:sz w:val="24"/>
                <w:szCs w:val="24"/>
                <w:lang w:val="en-US" w:eastAsia="zh-CN"/>
              </w:rPr>
              <w:t>锂电池</w:t>
            </w:r>
            <w:r>
              <w:rPr>
                <w:rFonts w:hint="default" w:ascii="Times New Roman" w:hAnsi="Times New Roman" w:eastAsia="黑体" w:cs="Times New Roman"/>
                <w:bCs/>
                <w:color w:val="auto"/>
                <w:sz w:val="24"/>
                <w:szCs w:val="24"/>
              </w:rPr>
              <w:t>工艺流程图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b w:val="0"/>
                <w:bCs w:val="0"/>
                <w:color w:val="auto"/>
                <w:sz w:val="24"/>
                <w:u w:val="none"/>
                <w:shd w:val="clear" w:color="auto" w:fill="FFFFFF"/>
              </w:rPr>
            </w:pPr>
            <w:r>
              <w:rPr>
                <w:rFonts w:hint="default" w:ascii="Times New Roman" w:hAnsi="Times New Roman" w:cs="Times New Roman"/>
                <w:b w:val="0"/>
                <w:bCs w:val="0"/>
                <w:color w:val="auto"/>
                <w:sz w:val="24"/>
                <w:u w:val="none"/>
                <w:shd w:val="clear" w:color="auto" w:fill="FFFFFF"/>
              </w:rPr>
              <w:t>工艺</w:t>
            </w:r>
            <w:r>
              <w:rPr>
                <w:rFonts w:hint="default" w:ascii="Times New Roman" w:hAnsi="Times New Roman" w:cs="Times New Roman"/>
                <w:b w:val="0"/>
                <w:bCs w:val="0"/>
                <w:color w:val="auto"/>
                <w:sz w:val="24"/>
                <w:u w:val="none"/>
                <w:shd w:val="clear" w:color="auto" w:fill="FFFFFF"/>
                <w:lang w:val="en-US" w:eastAsia="zh-CN"/>
              </w:rPr>
              <w:t>流程</w:t>
            </w:r>
            <w:r>
              <w:rPr>
                <w:rFonts w:hint="default" w:ascii="Times New Roman" w:hAnsi="Times New Roman" w:cs="Times New Roman"/>
                <w:b w:val="0"/>
                <w:bCs w:val="0"/>
                <w:color w:val="auto"/>
                <w:sz w:val="24"/>
                <w:u w:val="none"/>
                <w:shd w:val="clear" w:color="auto" w:fill="FFFFFF"/>
              </w:rPr>
              <w:t xml:space="preserve">简述： </w:t>
            </w:r>
          </w:p>
          <w:p>
            <w:pPr>
              <w:spacing w:line="360" w:lineRule="auto"/>
              <w:ind w:firstLine="480" w:firstLineChars="200"/>
              <w:rPr>
                <w:color w:val="000000"/>
                <w:sz w:val="24"/>
              </w:rPr>
            </w:pPr>
            <w:r>
              <w:rPr>
                <w:color w:val="000000"/>
                <w:kern w:val="0"/>
                <w:sz w:val="24"/>
              </w:rPr>
              <w:t>整个工艺流程分为：</w:t>
            </w:r>
            <w:r>
              <w:rPr>
                <w:color w:val="000000"/>
                <w:sz w:val="24"/>
              </w:rPr>
              <w:t>锂离子电池通常都可以分为三个大的部分：由正负极片及隔膜</w:t>
            </w:r>
            <w:r>
              <w:rPr>
                <w:rFonts w:hint="eastAsia"/>
                <w:color w:val="000000"/>
                <w:sz w:val="24"/>
              </w:rPr>
              <w:t>叠片而</w:t>
            </w:r>
            <w:r>
              <w:rPr>
                <w:color w:val="000000"/>
                <w:sz w:val="24"/>
              </w:rPr>
              <w:t>成的卷芯部分、用以提供浸润卷芯的电解液部分及外壳部分。其中正极极片是由</w:t>
            </w:r>
            <w:r>
              <w:rPr>
                <w:rFonts w:hint="eastAsia"/>
                <w:color w:val="000000"/>
                <w:sz w:val="24"/>
              </w:rPr>
              <w:t>磷酸铁锂</w:t>
            </w:r>
            <w:r>
              <w:rPr>
                <w:color w:val="000000"/>
                <w:sz w:val="24"/>
              </w:rPr>
              <w:t>、导电剂、和粘接剂涂覆在铝箔表面制备而成。负极由碳石墨负极、导电剂、和粘接剂涂覆在铜箔表面制备而成。正负极片中间夹一层隔膜通过</w:t>
            </w:r>
            <w:r>
              <w:rPr>
                <w:rFonts w:hint="eastAsia"/>
                <w:color w:val="000000"/>
                <w:sz w:val="24"/>
              </w:rPr>
              <w:t>叠片</w:t>
            </w:r>
            <w:r>
              <w:rPr>
                <w:color w:val="000000"/>
                <w:sz w:val="24"/>
              </w:rPr>
              <w:t>的方式制成卷芯。</w:t>
            </w:r>
          </w:p>
          <w:p>
            <w:pPr>
              <w:spacing w:line="360" w:lineRule="auto"/>
              <w:ind w:firstLine="480" w:firstLineChars="200"/>
              <w:rPr>
                <w:color w:val="000000"/>
                <w:sz w:val="24"/>
              </w:rPr>
            </w:pPr>
            <w:r>
              <w:rPr>
                <w:color w:val="000000"/>
                <w:sz w:val="24"/>
              </w:rPr>
              <w:t>1、正、负极制备工序</w:t>
            </w:r>
          </w:p>
          <w:p>
            <w:pPr>
              <w:pStyle w:val="18"/>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（1）配料制浆</w:t>
            </w:r>
          </w:p>
          <w:p>
            <w:pPr>
              <w:pStyle w:val="18"/>
              <w:autoSpaceDE w:val="0"/>
              <w:autoSpaceDN w:val="0"/>
              <w:spacing w:before="7" w:line="360" w:lineRule="auto"/>
              <w:ind w:firstLine="480" w:firstLineChars="200"/>
              <w:rPr>
                <w:rFonts w:ascii="Times New Roman" w:hAnsi="Times New Roman"/>
                <w:color w:val="000000"/>
                <w:sz w:val="24"/>
              </w:rPr>
            </w:pPr>
            <w:r>
              <w:rPr>
                <w:rFonts w:ascii="Times New Roman" w:hAnsi="Times New Roman"/>
                <w:color w:val="000000"/>
                <w:sz w:val="24"/>
              </w:rPr>
              <w:t>制浆又称搅拌，正负极制浆在两个独立工段。将满足规格要求的各种粉状物料通过全自动配料系统按照一定的配比加入到</w:t>
            </w:r>
            <w:r>
              <w:rPr>
                <w:rFonts w:hint="eastAsia" w:ascii="Times New Roman" w:hAnsi="Times New Roman"/>
                <w:color w:val="000000"/>
                <w:sz w:val="24"/>
              </w:rPr>
              <w:t>搅拌机</w:t>
            </w:r>
            <w:r>
              <w:rPr>
                <w:rFonts w:ascii="Times New Roman" w:hAnsi="Times New Roman"/>
                <w:color w:val="000000"/>
                <w:sz w:val="24"/>
              </w:rPr>
              <w:t>中，溶剂通过全自动配料系统加入到溶剂储罐中，之后各种粉料和溶剂按照一定的要求进入真空搅拌罐中经过真空搅拌罐过程制得粘度适合的</w:t>
            </w:r>
            <w:r>
              <w:rPr>
                <w:rFonts w:hint="eastAsia" w:ascii="Times New Roman" w:hAnsi="Times New Roman"/>
                <w:color w:val="000000"/>
                <w:sz w:val="24"/>
              </w:rPr>
              <w:t>浆料，</w:t>
            </w:r>
            <w:r>
              <w:rPr>
                <w:rFonts w:ascii="Times New Roman" w:hAnsi="Times New Roman"/>
                <w:color w:val="000000"/>
                <w:sz w:val="24"/>
              </w:rPr>
              <w:t>整个过程均在密闭环境下进行</w:t>
            </w:r>
            <w:r>
              <w:rPr>
                <w:rFonts w:hint="eastAsia"/>
                <w:color w:val="000000"/>
                <w:sz w:val="24"/>
                <w:lang w:eastAsia="zh-CN"/>
              </w:rPr>
              <w:t>，</w:t>
            </w:r>
            <w:r>
              <w:rPr>
                <w:rFonts w:hint="eastAsia"/>
                <w:color w:val="000000"/>
                <w:sz w:val="24"/>
                <w:lang w:val="en-US" w:eastAsia="zh-CN"/>
              </w:rPr>
              <w:t>会产生少量粉尘</w:t>
            </w:r>
            <w:r>
              <w:rPr>
                <w:rFonts w:ascii="Times New Roman" w:hAnsi="Times New Roman"/>
                <w:color w:val="000000"/>
                <w:sz w:val="24"/>
              </w:rPr>
              <w:t>。</w:t>
            </w:r>
          </w:p>
          <w:p>
            <w:pPr>
              <w:pStyle w:val="18"/>
              <w:autoSpaceDE w:val="0"/>
              <w:autoSpaceDN w:val="0"/>
              <w:spacing w:line="360" w:lineRule="auto"/>
              <w:ind w:firstLine="464" w:firstLineChars="200"/>
              <w:rPr>
                <w:rFonts w:ascii="Times New Roman" w:hAnsi="Times New Roman"/>
                <w:color w:val="000000"/>
                <w:sz w:val="24"/>
              </w:rPr>
            </w:pPr>
            <w:r>
              <w:rPr>
                <w:rFonts w:ascii="Times New Roman" w:hAnsi="Times New Roman"/>
                <w:color w:val="000000"/>
                <w:spacing w:val="-4"/>
                <w:sz w:val="24"/>
              </w:rPr>
              <w:t>由于搅拌会发热，为避免温度过高需用夹套循环水进行降温，使温度控制在</w:t>
            </w:r>
            <w:r>
              <w:rPr>
                <w:rFonts w:ascii="Times New Roman" w:hAnsi="Times New Roman"/>
                <w:color w:val="000000"/>
                <w:sz w:val="24"/>
              </w:rPr>
              <w:t>40℃左</w:t>
            </w:r>
            <w:r>
              <w:rPr>
                <w:rFonts w:ascii="Times New Roman" w:hAnsi="Times New Roman"/>
                <w:color w:val="000000"/>
                <w:spacing w:val="5"/>
                <w:sz w:val="24"/>
              </w:rPr>
              <w:t>右，搅拌</w:t>
            </w:r>
            <w:r>
              <w:rPr>
                <w:rFonts w:ascii="Times New Roman" w:hAnsi="Times New Roman"/>
                <w:color w:val="000000"/>
                <w:sz w:val="24"/>
              </w:rPr>
              <w:t>6-8小时，分别制得正负极浆料，呈黑色粘稠状。制浆搅拌过程为物料机械过程，不发生化学反应。</w:t>
            </w:r>
          </w:p>
          <w:p>
            <w:pPr>
              <w:pStyle w:val="18"/>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w:t>
            </w:r>
            <w:r>
              <w:rPr>
                <w:rFonts w:ascii="Times New Roman" w:hAnsi="Times New Roman" w:eastAsia="Times New Roman"/>
                <w:color w:val="000000"/>
                <w:sz w:val="24"/>
              </w:rPr>
              <w:t>2</w:t>
            </w:r>
            <w:r>
              <w:rPr>
                <w:rFonts w:ascii="Times New Roman" w:hAnsi="Times New Roman"/>
                <w:color w:val="000000"/>
                <w:sz w:val="24"/>
              </w:rPr>
              <w:t>）涂布、烘干</w:t>
            </w:r>
          </w:p>
          <w:p>
            <w:pPr>
              <w:pStyle w:val="18"/>
              <w:autoSpaceDE w:val="0"/>
              <w:autoSpaceDN w:val="0"/>
              <w:spacing w:before="8" w:line="360" w:lineRule="auto"/>
              <w:ind w:firstLine="480" w:firstLineChars="200"/>
              <w:rPr>
                <w:rFonts w:ascii="Times New Roman" w:hAnsi="Times New Roman"/>
                <w:color w:val="000000"/>
                <w:sz w:val="24"/>
              </w:rPr>
            </w:pPr>
            <w:r>
              <w:rPr>
                <w:rFonts w:ascii="Times New Roman" w:hAnsi="Times New Roman"/>
                <w:color w:val="000000"/>
                <w:sz w:val="24"/>
              </w:rPr>
              <w:t>正极：通过涂布机机头，将正极材料以一定的密度均匀的涂附在铝箔的正反面，经过涂布机烘烤箱进行烘干（电加热，多级温度烘烤，</w:t>
            </w:r>
            <w:r>
              <w:rPr>
                <w:rFonts w:ascii="Times New Roman" w:hAnsi="Times New Roman" w:eastAsia="Times New Roman"/>
                <w:color w:val="000000"/>
                <w:sz w:val="24"/>
              </w:rPr>
              <w:t>90—110</w:t>
            </w:r>
            <w:r>
              <w:rPr>
                <w:rFonts w:ascii="Times New Roman" w:hAnsi="Times New Roman"/>
                <w:color w:val="000000"/>
                <w:sz w:val="24"/>
              </w:rPr>
              <w:t>℃），最终制成正极片。</w:t>
            </w:r>
          </w:p>
          <w:p>
            <w:pPr>
              <w:pStyle w:val="18"/>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负极：通过涂布机机头，将负极材料以一定的密度均匀的涂附在铜箔的正反面，经</w:t>
            </w:r>
            <w:r>
              <w:rPr>
                <w:rFonts w:ascii="Times New Roman" w:hAnsi="Times New Roman"/>
                <w:color w:val="000000"/>
                <w:spacing w:val="-1"/>
                <w:sz w:val="24"/>
              </w:rPr>
              <w:t>过涂布机烘烤箱进行烘干</w:t>
            </w:r>
            <w:r>
              <w:rPr>
                <w:rFonts w:ascii="Times New Roman" w:hAnsi="Times New Roman"/>
                <w:color w:val="000000"/>
                <w:sz w:val="24"/>
              </w:rPr>
              <w:t>（</w:t>
            </w:r>
            <w:r>
              <w:rPr>
                <w:rFonts w:ascii="Times New Roman" w:hAnsi="Times New Roman"/>
                <w:color w:val="000000"/>
                <w:spacing w:val="-3"/>
                <w:sz w:val="24"/>
              </w:rPr>
              <w:t>电加热，温度控制在</w:t>
            </w:r>
            <w:r>
              <w:rPr>
                <w:rFonts w:ascii="Times New Roman" w:hAnsi="Times New Roman" w:eastAsia="Times New Roman"/>
                <w:color w:val="000000"/>
                <w:sz w:val="24"/>
              </w:rPr>
              <w:t>90</w:t>
            </w:r>
            <w:r>
              <w:rPr>
                <w:rFonts w:ascii="Times New Roman" w:hAnsi="Times New Roman"/>
                <w:color w:val="000000"/>
                <w:sz w:val="24"/>
              </w:rPr>
              <w:t>℃左右</w:t>
            </w:r>
            <w:r>
              <w:rPr>
                <w:rFonts w:ascii="Times New Roman" w:hAnsi="Times New Roman"/>
                <w:color w:val="000000"/>
                <w:spacing w:val="-9"/>
                <w:sz w:val="24"/>
              </w:rPr>
              <w:t>）</w:t>
            </w:r>
            <w:r>
              <w:rPr>
                <w:rFonts w:ascii="Times New Roman" w:hAnsi="Times New Roman"/>
                <w:color w:val="000000"/>
                <w:spacing w:val="-3"/>
                <w:sz w:val="24"/>
              </w:rPr>
              <w:t>，最终制成正极片。</w:t>
            </w:r>
          </w:p>
          <w:p>
            <w:pPr>
              <w:pStyle w:val="18"/>
              <w:autoSpaceDE w:val="0"/>
              <w:autoSpaceDN w:val="0"/>
              <w:spacing w:line="360" w:lineRule="auto"/>
              <w:ind w:firstLine="460" w:firstLineChars="200"/>
              <w:rPr>
                <w:rFonts w:ascii="Times New Roman" w:hAnsi="Times New Roman"/>
                <w:color w:val="000000"/>
                <w:sz w:val="24"/>
              </w:rPr>
            </w:pPr>
            <w:r>
              <w:rPr>
                <w:rFonts w:ascii="Times New Roman" w:hAnsi="Times New Roman"/>
                <w:color w:val="000000"/>
                <w:spacing w:val="-5"/>
                <w:sz w:val="24"/>
              </w:rPr>
              <w:t>涂布后的湿极片进入烘箱进行烘干，以去除极片中的溶剂</w:t>
            </w:r>
            <w:r>
              <w:rPr>
                <w:rFonts w:ascii="Times New Roman" w:hAnsi="Times New Roman"/>
                <w:color w:val="000000"/>
                <w:sz w:val="24"/>
              </w:rPr>
              <w:t>（</w:t>
            </w:r>
            <w:r>
              <w:rPr>
                <w:rFonts w:hint="eastAsia" w:ascii="Times New Roman" w:hAnsi="Times New Roman"/>
                <w:color w:val="000000"/>
                <w:sz w:val="24"/>
              </w:rPr>
              <w:t>去离子</w:t>
            </w:r>
            <w:r>
              <w:rPr>
                <w:rFonts w:ascii="Times New Roman" w:hAnsi="Times New Roman"/>
                <w:color w:val="000000"/>
                <w:sz w:val="24"/>
              </w:rPr>
              <w:t>水</w:t>
            </w:r>
            <w:r>
              <w:rPr>
                <w:rFonts w:ascii="Times New Roman" w:hAnsi="Times New Roman"/>
                <w:color w:val="000000"/>
                <w:spacing w:val="-46"/>
                <w:sz w:val="24"/>
              </w:rPr>
              <w:t>）</w:t>
            </w:r>
            <w:r>
              <w:rPr>
                <w:rFonts w:ascii="Times New Roman" w:hAnsi="Times New Roman"/>
                <w:color w:val="000000"/>
                <w:spacing w:val="-10"/>
                <w:sz w:val="24"/>
              </w:rPr>
              <w:t>。</w:t>
            </w:r>
            <w:r>
              <w:rPr>
                <w:rFonts w:ascii="Times New Roman" w:hAnsi="Times New Roman"/>
                <w:color w:val="000000"/>
                <w:sz w:val="24"/>
              </w:rPr>
              <w:t>正极片粘结剂</w:t>
            </w:r>
            <w:r>
              <w:rPr>
                <w:rFonts w:hint="eastAsia" w:ascii="Times New Roman" w:hAnsi="Times New Roman"/>
                <w:color w:val="000000"/>
                <w:sz w:val="24"/>
              </w:rPr>
              <w:t>为水性胶体，</w:t>
            </w:r>
            <w:r>
              <w:rPr>
                <w:rFonts w:ascii="Times New Roman" w:hAnsi="Times New Roman"/>
                <w:color w:val="000000"/>
                <w:spacing w:val="1"/>
                <w:sz w:val="24"/>
              </w:rPr>
              <w:t>热分解温度在</w:t>
            </w:r>
            <w:r>
              <w:rPr>
                <w:rFonts w:ascii="Times New Roman" w:hAnsi="Times New Roman" w:eastAsia="Times New Roman"/>
                <w:color w:val="000000"/>
                <w:sz w:val="24"/>
              </w:rPr>
              <w:t>316</w:t>
            </w:r>
            <w:r>
              <w:rPr>
                <w:rFonts w:ascii="Times New Roman" w:hAnsi="Times New Roman"/>
                <w:color w:val="000000"/>
                <w:sz w:val="24"/>
              </w:rPr>
              <w:t>℃以上，而烘干</w:t>
            </w:r>
            <w:r>
              <w:rPr>
                <w:rFonts w:ascii="Times New Roman" w:hAnsi="Times New Roman"/>
                <w:color w:val="000000"/>
                <w:spacing w:val="1"/>
                <w:sz w:val="24"/>
              </w:rPr>
              <w:t>温度约为</w:t>
            </w:r>
            <w:r>
              <w:rPr>
                <w:rFonts w:ascii="Times New Roman" w:hAnsi="Times New Roman" w:eastAsia="Times New Roman"/>
                <w:color w:val="000000"/>
                <w:spacing w:val="-6"/>
                <w:sz w:val="24"/>
              </w:rPr>
              <w:t>90—110</w:t>
            </w:r>
            <w:r>
              <w:rPr>
                <w:rFonts w:ascii="Times New Roman" w:hAnsi="Times New Roman"/>
                <w:color w:val="000000"/>
                <w:spacing w:val="-3"/>
                <w:sz w:val="24"/>
              </w:rPr>
              <w:t>℃，此温度能够保证</w:t>
            </w:r>
            <w:r>
              <w:rPr>
                <w:rFonts w:ascii="Times New Roman" w:hAnsi="Times New Roman"/>
                <w:color w:val="000000"/>
                <w:spacing w:val="-5"/>
                <w:sz w:val="24"/>
              </w:rPr>
              <w:t>水分全部挥发，而其他物质不会分解或损失。负极片干燥温度约为</w:t>
            </w:r>
            <w:r>
              <w:rPr>
                <w:rFonts w:ascii="Times New Roman" w:hAnsi="Times New Roman" w:eastAsia="Times New Roman"/>
                <w:color w:val="000000"/>
                <w:sz w:val="24"/>
              </w:rPr>
              <w:t>90</w:t>
            </w:r>
            <w:r>
              <w:rPr>
                <w:rFonts w:ascii="Times New Roman" w:hAnsi="Times New Roman"/>
                <w:color w:val="000000"/>
                <w:spacing w:val="-4"/>
                <w:sz w:val="24"/>
              </w:rPr>
              <w:t>℃左右，负极溶剂</w:t>
            </w:r>
            <w:r>
              <w:rPr>
                <w:rFonts w:hint="eastAsia" w:ascii="Times New Roman" w:hAnsi="Times New Roman"/>
                <w:color w:val="000000"/>
                <w:spacing w:val="-4"/>
                <w:sz w:val="24"/>
              </w:rPr>
              <w:t>也是</w:t>
            </w:r>
            <w:r>
              <w:rPr>
                <w:rFonts w:ascii="Times New Roman" w:hAnsi="Times New Roman"/>
                <w:color w:val="000000"/>
                <w:spacing w:val="-4"/>
                <w:sz w:val="24"/>
              </w:rPr>
              <w:t>以去离子水为溶剂，因此</w:t>
            </w:r>
            <w:r>
              <w:rPr>
                <w:rFonts w:hint="eastAsia" w:ascii="Times New Roman" w:hAnsi="Times New Roman"/>
                <w:color w:val="000000"/>
                <w:spacing w:val="-4"/>
                <w:sz w:val="24"/>
              </w:rPr>
              <w:t>正、</w:t>
            </w:r>
            <w:r>
              <w:rPr>
                <w:rFonts w:ascii="Times New Roman" w:hAnsi="Times New Roman"/>
                <w:color w:val="000000"/>
                <w:spacing w:val="-4"/>
                <w:sz w:val="24"/>
              </w:rPr>
              <w:t>负极涂布过</w:t>
            </w:r>
            <w:r>
              <w:rPr>
                <w:rFonts w:ascii="Times New Roman" w:hAnsi="Times New Roman"/>
                <w:color w:val="000000"/>
                <w:spacing w:val="-8"/>
                <w:sz w:val="24"/>
              </w:rPr>
              <w:t>程仅有水蒸气排放。</w:t>
            </w:r>
            <w:r>
              <w:rPr>
                <w:rFonts w:ascii="Times New Roman" w:hAnsi="Times New Roman"/>
                <w:color w:val="000000"/>
                <w:sz w:val="24"/>
              </w:rPr>
              <w:t>通过烘箱烘干完成的极片收成卷料放置于干燥房间内供下道工序使用。</w:t>
            </w:r>
          </w:p>
          <w:p>
            <w:pPr>
              <w:pStyle w:val="18"/>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w:t>
            </w:r>
            <w:r>
              <w:rPr>
                <w:rFonts w:ascii="Times New Roman" w:hAnsi="Times New Roman" w:eastAsia="Times New Roman"/>
                <w:color w:val="000000"/>
                <w:sz w:val="24"/>
              </w:rPr>
              <w:t>3</w:t>
            </w:r>
            <w:r>
              <w:rPr>
                <w:rFonts w:ascii="Times New Roman" w:hAnsi="Times New Roman"/>
                <w:color w:val="000000"/>
                <w:sz w:val="24"/>
              </w:rPr>
              <w:t>）</w:t>
            </w:r>
            <w:r>
              <w:rPr>
                <w:rFonts w:hint="eastAsia" w:ascii="Times New Roman" w:hAnsi="Times New Roman"/>
                <w:color w:val="000000"/>
                <w:sz w:val="24"/>
              </w:rPr>
              <w:t>辊压</w:t>
            </w:r>
            <w:r>
              <w:rPr>
                <w:rFonts w:ascii="Times New Roman" w:hAnsi="Times New Roman"/>
                <w:color w:val="000000"/>
                <w:sz w:val="24"/>
              </w:rPr>
              <w:t>分切</w:t>
            </w:r>
          </w:p>
          <w:p>
            <w:pPr>
              <w:pStyle w:val="18"/>
              <w:autoSpaceDE w:val="0"/>
              <w:autoSpaceDN w:val="0"/>
              <w:spacing w:before="8" w:line="360" w:lineRule="auto"/>
              <w:ind w:firstLine="480" w:firstLineChars="200"/>
              <w:rPr>
                <w:rFonts w:ascii="Times New Roman" w:hAnsi="Times New Roman"/>
                <w:color w:val="000000"/>
                <w:sz w:val="24"/>
              </w:rPr>
            </w:pPr>
            <w:r>
              <w:rPr>
                <w:rFonts w:ascii="Times New Roman" w:hAnsi="Times New Roman"/>
                <w:color w:val="000000"/>
                <w:sz w:val="24"/>
              </w:rPr>
              <w:t>经干燥后的正、负极集流体上涂满了正、负极材料混合物，需要用辊压机对极片进行压实，达到合适的密度和厚度，压延成片状，根据不同规格的电池要求由分切机切断成相应的极板尺寸</w:t>
            </w:r>
            <w:r>
              <w:rPr>
                <w:rFonts w:hint="eastAsia" w:ascii="Times New Roman" w:hAnsi="Times New Roman"/>
                <w:color w:val="000000"/>
                <w:sz w:val="24"/>
              </w:rPr>
              <w:t>，</w:t>
            </w:r>
            <w:r>
              <w:rPr>
                <w:rFonts w:ascii="Times New Roman" w:hAnsi="Times New Roman"/>
                <w:color w:val="000000"/>
                <w:sz w:val="24"/>
              </w:rPr>
              <w:t>在分切过程中会有少量废边角料产生。</w:t>
            </w:r>
          </w:p>
          <w:p>
            <w:pPr>
              <w:pStyle w:val="18"/>
              <w:autoSpaceDE w:val="0"/>
              <w:autoSpaceDN w:val="0"/>
              <w:spacing w:before="8" w:line="360" w:lineRule="auto"/>
              <w:ind w:firstLine="480" w:firstLineChars="200"/>
              <w:rPr>
                <w:rFonts w:hint="eastAsia" w:ascii="Times New Roman" w:hAnsi="Times New Roman"/>
                <w:color w:val="000000"/>
                <w:sz w:val="24"/>
              </w:rPr>
            </w:pPr>
            <w:r>
              <w:rPr>
                <w:rFonts w:ascii="Times New Roman" w:hAnsi="Times New Roman"/>
                <w:color w:val="000000"/>
                <w:sz w:val="24"/>
              </w:rPr>
              <w:t>（</w:t>
            </w:r>
            <w:r>
              <w:rPr>
                <w:rFonts w:ascii="Times New Roman" w:hAnsi="Times New Roman" w:eastAsia="Times New Roman"/>
                <w:color w:val="000000"/>
                <w:sz w:val="24"/>
              </w:rPr>
              <w:t>4</w:t>
            </w:r>
            <w:r>
              <w:rPr>
                <w:rFonts w:ascii="Times New Roman" w:hAnsi="Times New Roman"/>
                <w:color w:val="000000"/>
                <w:sz w:val="24"/>
              </w:rPr>
              <w:t>）极</w:t>
            </w:r>
            <w:r>
              <w:rPr>
                <w:rFonts w:hint="eastAsia" w:ascii="Times New Roman" w:hAnsi="Times New Roman"/>
                <w:color w:val="000000"/>
                <w:sz w:val="24"/>
              </w:rPr>
              <w:t>片膜切</w:t>
            </w:r>
          </w:p>
          <w:p>
            <w:pPr>
              <w:pStyle w:val="18"/>
              <w:autoSpaceDE w:val="0"/>
              <w:autoSpaceDN w:val="0"/>
              <w:spacing w:before="8" w:line="360" w:lineRule="auto"/>
              <w:ind w:firstLine="480" w:firstLineChars="200"/>
              <w:rPr>
                <w:rFonts w:hint="eastAsia" w:ascii="Times New Roman" w:hAnsi="Times New Roman"/>
                <w:color w:val="000000"/>
                <w:spacing w:val="-6"/>
                <w:sz w:val="24"/>
              </w:rPr>
            </w:pPr>
            <w:r>
              <w:rPr>
                <w:rFonts w:ascii="Times New Roman" w:hAnsi="Times New Roman"/>
                <w:color w:val="000000"/>
                <w:sz w:val="24"/>
              </w:rPr>
              <w:t>正</w:t>
            </w:r>
            <w:r>
              <w:rPr>
                <w:rFonts w:hint="eastAsia" w:ascii="Times New Roman" w:hAnsi="Times New Roman"/>
                <w:color w:val="000000"/>
                <w:sz w:val="24"/>
              </w:rPr>
              <w:t>负</w:t>
            </w:r>
            <w:r>
              <w:rPr>
                <w:rFonts w:ascii="Times New Roman" w:hAnsi="Times New Roman"/>
                <w:color w:val="000000"/>
                <w:sz w:val="24"/>
              </w:rPr>
              <w:t>极</w:t>
            </w:r>
            <w:r>
              <w:rPr>
                <w:rFonts w:hint="eastAsia" w:ascii="Times New Roman" w:hAnsi="Times New Roman"/>
                <w:color w:val="000000"/>
                <w:sz w:val="24"/>
              </w:rPr>
              <w:t>膜切</w:t>
            </w:r>
            <w:r>
              <w:rPr>
                <w:rFonts w:ascii="Times New Roman" w:hAnsi="Times New Roman"/>
                <w:color w:val="000000"/>
                <w:sz w:val="24"/>
              </w:rPr>
              <w:t>：将分切完成的极片安装在</w:t>
            </w:r>
            <w:r>
              <w:rPr>
                <w:rFonts w:hint="eastAsia" w:ascii="Times New Roman" w:hAnsi="Times New Roman"/>
                <w:color w:val="000000"/>
                <w:sz w:val="24"/>
              </w:rPr>
              <w:t>全自动</w:t>
            </w:r>
            <w:r>
              <w:rPr>
                <w:rFonts w:ascii="Times New Roman" w:hAnsi="Times New Roman"/>
                <w:color w:val="000000"/>
                <w:sz w:val="24"/>
              </w:rPr>
              <w:t>正极</w:t>
            </w:r>
            <w:r>
              <w:rPr>
                <w:rFonts w:hint="eastAsia" w:ascii="Times New Roman" w:hAnsi="Times New Roman"/>
                <w:color w:val="000000"/>
                <w:sz w:val="24"/>
              </w:rPr>
              <w:t>膜切机</w:t>
            </w:r>
            <w:r>
              <w:rPr>
                <w:rFonts w:ascii="Times New Roman" w:hAnsi="Times New Roman"/>
                <w:color w:val="000000"/>
                <w:sz w:val="24"/>
              </w:rPr>
              <w:t>上，</w:t>
            </w:r>
            <w:r>
              <w:rPr>
                <w:rFonts w:hint="eastAsia" w:ascii="Times New Roman" w:hAnsi="Times New Roman"/>
                <w:color w:val="000000"/>
                <w:sz w:val="24"/>
              </w:rPr>
              <w:t>使用</w:t>
            </w:r>
            <w:r>
              <w:rPr>
                <w:rFonts w:ascii="Times New Roman" w:hAnsi="Times New Roman"/>
                <w:color w:val="000000"/>
                <w:sz w:val="24"/>
              </w:rPr>
              <w:t>设备</w:t>
            </w:r>
            <w:r>
              <w:rPr>
                <w:rFonts w:hint="eastAsia" w:ascii="Times New Roman" w:hAnsi="Times New Roman"/>
                <w:color w:val="000000"/>
                <w:sz w:val="24"/>
              </w:rPr>
              <w:t>将极片按照工艺设定裁切成小片，装盘转入下步工序</w:t>
            </w:r>
            <w:r>
              <w:rPr>
                <w:rFonts w:ascii="Times New Roman" w:hAnsi="Times New Roman"/>
                <w:color w:val="000000"/>
                <w:spacing w:val="-6"/>
                <w:sz w:val="24"/>
              </w:rPr>
              <w:t>。</w:t>
            </w:r>
          </w:p>
          <w:p>
            <w:pPr>
              <w:pStyle w:val="18"/>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w:t>
            </w:r>
            <w:r>
              <w:rPr>
                <w:rFonts w:ascii="Times New Roman" w:hAnsi="Times New Roman" w:eastAsia="Times New Roman"/>
                <w:color w:val="000000"/>
                <w:sz w:val="24"/>
              </w:rPr>
              <w:t>5</w:t>
            </w:r>
            <w:r>
              <w:rPr>
                <w:rFonts w:ascii="Times New Roman" w:hAnsi="Times New Roman"/>
                <w:color w:val="000000"/>
                <w:sz w:val="24"/>
              </w:rPr>
              <w:t>）极片烘烤</w:t>
            </w:r>
          </w:p>
          <w:p>
            <w:pPr>
              <w:pStyle w:val="18"/>
              <w:autoSpaceDE w:val="0"/>
              <w:autoSpaceDN w:val="0"/>
              <w:spacing w:before="8" w:line="360" w:lineRule="auto"/>
              <w:ind w:firstLine="480"/>
              <w:rPr>
                <w:rFonts w:ascii="Times New Roman" w:hAnsi="Times New Roman"/>
                <w:color w:val="000000"/>
                <w:sz w:val="24"/>
              </w:rPr>
            </w:pPr>
            <w:r>
              <w:rPr>
                <w:rFonts w:ascii="Times New Roman" w:hAnsi="Times New Roman"/>
                <w:sz w:val="24"/>
              </w:rPr>
              <w:t>将分切后的正</w:t>
            </w:r>
            <w:r>
              <w:rPr>
                <w:rFonts w:hint="eastAsia" w:ascii="Times New Roman" w:hAnsi="Times New Roman"/>
                <w:sz w:val="24"/>
              </w:rPr>
              <w:t>、负</w:t>
            </w:r>
            <w:r>
              <w:rPr>
                <w:rFonts w:ascii="Times New Roman" w:hAnsi="Times New Roman"/>
                <w:sz w:val="24"/>
              </w:rPr>
              <w:t>极片送入真空烘烤箱干燥，正极片干燥温度一般为80</w:t>
            </w:r>
            <w:r>
              <w:rPr>
                <w:rFonts w:hint="eastAsia" w:ascii="Times New Roman" w:hAnsi="Times New Roman"/>
                <w:sz w:val="24"/>
              </w:rPr>
              <w:t>~</w:t>
            </w:r>
            <w:r>
              <w:rPr>
                <w:rFonts w:ascii="Times New Roman" w:hAnsi="Times New Roman"/>
                <w:sz w:val="24"/>
              </w:rPr>
              <w:t>100℃，负极片干燥温度一般为</w:t>
            </w:r>
            <w:r>
              <w:rPr>
                <w:rFonts w:hint="eastAsia" w:ascii="Times New Roman" w:hAnsi="Times New Roman"/>
                <w:sz w:val="24"/>
              </w:rPr>
              <w:t>8</w:t>
            </w:r>
            <w:r>
              <w:rPr>
                <w:rFonts w:ascii="Times New Roman" w:hAnsi="Times New Roman"/>
                <w:sz w:val="24"/>
              </w:rPr>
              <w:t>0</w:t>
            </w:r>
            <w:r>
              <w:rPr>
                <w:rFonts w:hint="eastAsia" w:ascii="Times New Roman" w:hAnsi="Times New Roman"/>
                <w:sz w:val="24"/>
              </w:rPr>
              <w:t>~</w:t>
            </w:r>
            <w:r>
              <w:rPr>
                <w:rFonts w:ascii="Times New Roman" w:hAnsi="Times New Roman"/>
                <w:sz w:val="24"/>
              </w:rPr>
              <w:t>100℃，本工序主要作用是消除过程中带入的水分，干燥过程中会产生少量的水蒸汽</w:t>
            </w:r>
            <w:r>
              <w:rPr>
                <w:rFonts w:hint="eastAsia" w:ascii="Times New Roman" w:hAnsi="Times New Roman"/>
                <w:sz w:val="24"/>
              </w:rPr>
              <w:t>，</w:t>
            </w:r>
            <w:r>
              <w:rPr>
                <w:rFonts w:ascii="Times New Roman" w:hAnsi="Times New Roman"/>
                <w:color w:val="000000"/>
                <w:sz w:val="24"/>
              </w:rPr>
              <w:t>完成烘烤后自然冷却，供下道工序使用。</w:t>
            </w:r>
          </w:p>
          <w:p>
            <w:pPr>
              <w:pStyle w:val="18"/>
              <w:autoSpaceDE w:val="0"/>
              <w:autoSpaceDN w:val="0"/>
              <w:spacing w:line="360" w:lineRule="auto"/>
              <w:ind w:firstLine="480" w:firstLineChars="200"/>
              <w:rPr>
                <w:rFonts w:ascii="Times New Roman" w:hAnsi="Times New Roman"/>
                <w:color w:val="000000"/>
                <w:sz w:val="24"/>
              </w:rPr>
            </w:pPr>
            <w:r>
              <w:rPr>
                <w:rFonts w:ascii="Times New Roman" w:hAnsi="Times New Roman" w:eastAsia="Times New Roman"/>
                <w:b/>
                <w:color w:val="000000"/>
                <w:sz w:val="24"/>
              </w:rPr>
              <w:t>2</w:t>
            </w:r>
            <w:r>
              <w:rPr>
                <w:rFonts w:ascii="Times New Roman" w:hAnsi="Times New Roman"/>
                <w:color w:val="000000"/>
                <w:sz w:val="24"/>
              </w:rPr>
              <w:t>、电池组合工序</w:t>
            </w:r>
          </w:p>
          <w:p>
            <w:pPr>
              <w:pStyle w:val="18"/>
              <w:autoSpaceDE w:val="0"/>
              <w:autoSpaceDN w:val="0"/>
              <w:spacing w:line="360" w:lineRule="auto"/>
              <w:ind w:firstLine="480" w:firstLineChars="200"/>
              <w:rPr>
                <w:rFonts w:hint="eastAsia" w:ascii="Times New Roman" w:hAnsi="Times New Roman"/>
                <w:color w:val="000000"/>
                <w:sz w:val="24"/>
              </w:rPr>
            </w:pPr>
            <w:r>
              <w:rPr>
                <w:rFonts w:ascii="Times New Roman" w:hAnsi="Times New Roman"/>
                <w:color w:val="000000"/>
                <w:sz w:val="24"/>
              </w:rPr>
              <w:t>（</w:t>
            </w:r>
            <w:r>
              <w:rPr>
                <w:rFonts w:ascii="Times New Roman" w:hAnsi="Times New Roman" w:eastAsia="Times New Roman"/>
                <w:color w:val="000000"/>
                <w:sz w:val="24"/>
              </w:rPr>
              <w:t>1</w:t>
            </w:r>
            <w:r>
              <w:rPr>
                <w:rFonts w:ascii="Times New Roman" w:hAnsi="Times New Roman"/>
                <w:color w:val="000000"/>
                <w:sz w:val="24"/>
              </w:rPr>
              <w:t>）</w:t>
            </w:r>
            <w:r>
              <w:rPr>
                <w:rFonts w:hint="eastAsia" w:ascii="Times New Roman" w:hAnsi="Times New Roman"/>
                <w:color w:val="000000"/>
                <w:sz w:val="24"/>
              </w:rPr>
              <w:t>叠片</w:t>
            </w:r>
          </w:p>
          <w:p>
            <w:pPr>
              <w:pStyle w:val="18"/>
              <w:autoSpaceDE w:val="0"/>
              <w:autoSpaceDN w:val="0"/>
              <w:spacing w:before="8" w:line="360" w:lineRule="auto"/>
              <w:ind w:firstLine="480"/>
              <w:rPr>
                <w:rFonts w:ascii="Times New Roman" w:hAnsi="Times New Roman"/>
                <w:color w:val="000000"/>
                <w:sz w:val="24"/>
              </w:rPr>
            </w:pPr>
            <w:r>
              <w:rPr>
                <w:rFonts w:ascii="Times New Roman" w:hAnsi="Times New Roman"/>
                <w:color w:val="000000"/>
                <w:sz w:val="24"/>
              </w:rPr>
              <w:t>将正极</w:t>
            </w:r>
            <w:r>
              <w:rPr>
                <w:rFonts w:hint="eastAsia" w:ascii="Times New Roman" w:hAnsi="Times New Roman"/>
                <w:color w:val="000000"/>
                <w:sz w:val="24"/>
              </w:rPr>
              <w:t>片</w:t>
            </w:r>
            <w:r>
              <w:rPr>
                <w:rFonts w:ascii="Times New Roman" w:hAnsi="Times New Roman"/>
                <w:color w:val="000000"/>
                <w:sz w:val="24"/>
              </w:rPr>
              <w:t>、负极</w:t>
            </w:r>
            <w:r>
              <w:rPr>
                <w:rFonts w:hint="eastAsia" w:ascii="Times New Roman" w:hAnsi="Times New Roman"/>
                <w:color w:val="000000"/>
                <w:sz w:val="24"/>
              </w:rPr>
              <w:t>片</w:t>
            </w:r>
            <w:r>
              <w:rPr>
                <w:rFonts w:ascii="Times New Roman" w:hAnsi="Times New Roman"/>
                <w:color w:val="000000"/>
                <w:sz w:val="24"/>
              </w:rPr>
              <w:t>和隔膜按照正极片</w:t>
            </w:r>
            <w:r>
              <w:rPr>
                <w:rFonts w:ascii="Times New Roman" w:hAnsi="Times New Roman" w:eastAsia="Times New Roman"/>
                <w:color w:val="000000"/>
                <w:sz w:val="24"/>
              </w:rPr>
              <w:t>-</w:t>
            </w:r>
            <w:r>
              <w:rPr>
                <w:rFonts w:ascii="Times New Roman" w:hAnsi="Times New Roman"/>
                <w:color w:val="000000"/>
                <w:sz w:val="24"/>
              </w:rPr>
              <w:t>隔膜</w:t>
            </w:r>
            <w:r>
              <w:rPr>
                <w:rFonts w:ascii="Times New Roman" w:hAnsi="Times New Roman" w:eastAsia="Times New Roman"/>
                <w:color w:val="000000"/>
                <w:sz w:val="24"/>
              </w:rPr>
              <w:t>-</w:t>
            </w:r>
            <w:r>
              <w:rPr>
                <w:rFonts w:ascii="Times New Roman" w:hAnsi="Times New Roman"/>
                <w:color w:val="000000"/>
                <w:sz w:val="24"/>
              </w:rPr>
              <w:t>负极片</w:t>
            </w:r>
            <w:r>
              <w:rPr>
                <w:rFonts w:ascii="Times New Roman" w:hAnsi="Times New Roman" w:eastAsia="Times New Roman"/>
                <w:color w:val="000000"/>
                <w:sz w:val="24"/>
              </w:rPr>
              <w:t>-</w:t>
            </w:r>
            <w:r>
              <w:rPr>
                <w:rFonts w:ascii="Times New Roman" w:hAnsi="Times New Roman"/>
                <w:color w:val="000000"/>
                <w:sz w:val="24"/>
              </w:rPr>
              <w:t>隔膜自上而下的顺序重叠放置后在全自动</w:t>
            </w:r>
            <w:r>
              <w:rPr>
                <w:rFonts w:hint="eastAsia" w:ascii="Times New Roman" w:hAnsi="Times New Roman"/>
                <w:color w:val="000000"/>
                <w:sz w:val="24"/>
              </w:rPr>
              <w:t>垫片</w:t>
            </w:r>
            <w:r>
              <w:rPr>
                <w:rFonts w:ascii="Times New Roman" w:hAnsi="Times New Roman"/>
                <w:color w:val="000000"/>
                <w:sz w:val="24"/>
              </w:rPr>
              <w:t>机上进行</w:t>
            </w:r>
            <w:r>
              <w:rPr>
                <w:rFonts w:hint="eastAsia" w:ascii="Times New Roman" w:hAnsi="Times New Roman"/>
                <w:color w:val="000000"/>
                <w:sz w:val="24"/>
              </w:rPr>
              <w:t>叠片</w:t>
            </w:r>
            <w:r>
              <w:rPr>
                <w:rFonts w:ascii="Times New Roman" w:hAnsi="Times New Roman"/>
                <w:color w:val="000000"/>
                <w:sz w:val="24"/>
              </w:rPr>
              <w:t>制成电池极芯，并将电芯装入电池的外壳内。</w:t>
            </w:r>
          </w:p>
          <w:p>
            <w:pPr>
              <w:pStyle w:val="18"/>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（2）组装工序</w:t>
            </w:r>
          </w:p>
          <w:p>
            <w:pPr>
              <w:pStyle w:val="18"/>
              <w:autoSpaceDE w:val="0"/>
              <w:autoSpaceDN w:val="0"/>
              <w:spacing w:before="8" w:line="360" w:lineRule="auto"/>
              <w:rPr>
                <w:rFonts w:hint="eastAsia" w:ascii="Times New Roman" w:hAnsi="Times New Roman"/>
                <w:color w:val="000000"/>
                <w:sz w:val="24"/>
              </w:rPr>
            </w:pPr>
            <w:r>
              <w:rPr>
                <w:rFonts w:ascii="Times New Roman" w:hAnsi="Times New Roman"/>
                <w:color w:val="000000"/>
                <w:spacing w:val="-10"/>
                <w:sz w:val="24"/>
              </w:rPr>
              <w:t>极芯入壳：</w:t>
            </w:r>
            <w:r>
              <w:rPr>
                <w:rFonts w:hint="eastAsia" w:ascii="Times New Roman" w:hAnsi="Times New Roman"/>
                <w:color w:val="000000"/>
                <w:spacing w:val="-10"/>
                <w:sz w:val="24"/>
              </w:rPr>
              <w:t>将</w:t>
            </w:r>
            <w:r>
              <w:rPr>
                <w:rFonts w:ascii="Times New Roman" w:hAnsi="Times New Roman"/>
                <w:color w:val="000000"/>
                <w:spacing w:val="-10"/>
                <w:sz w:val="24"/>
              </w:rPr>
              <w:t>每个极芯</w:t>
            </w:r>
            <w:r>
              <w:rPr>
                <w:rFonts w:hint="eastAsia" w:ascii="Times New Roman" w:hAnsi="Times New Roman"/>
                <w:color w:val="000000"/>
                <w:spacing w:val="-10"/>
                <w:sz w:val="24"/>
              </w:rPr>
              <w:t>顶侧面和</w:t>
            </w:r>
            <w:r>
              <w:rPr>
                <w:rFonts w:ascii="Times New Roman" w:hAnsi="Times New Roman"/>
                <w:color w:val="000000"/>
                <w:spacing w:val="-10"/>
                <w:sz w:val="24"/>
              </w:rPr>
              <w:t>底部</w:t>
            </w:r>
            <w:r>
              <w:rPr>
                <w:rFonts w:hint="eastAsia" w:ascii="Times New Roman" w:hAnsi="Times New Roman"/>
                <w:color w:val="000000"/>
                <w:spacing w:val="-10"/>
                <w:sz w:val="24"/>
              </w:rPr>
              <w:t>贴胶后</w:t>
            </w:r>
            <w:r>
              <w:rPr>
                <w:rFonts w:ascii="Times New Roman" w:hAnsi="Times New Roman"/>
                <w:color w:val="000000"/>
                <w:spacing w:val="-10"/>
                <w:sz w:val="24"/>
              </w:rPr>
              <w:t>，</w:t>
            </w:r>
            <w:r>
              <w:rPr>
                <w:rFonts w:hint="eastAsia" w:ascii="Times New Roman" w:hAnsi="Times New Roman"/>
                <w:color w:val="000000"/>
                <w:spacing w:val="-10"/>
                <w:sz w:val="24"/>
              </w:rPr>
              <w:t>焊接盖板，</w:t>
            </w:r>
            <w:r>
              <w:rPr>
                <w:rFonts w:ascii="Times New Roman" w:hAnsi="Times New Roman"/>
                <w:color w:val="000000"/>
                <w:spacing w:val="-10"/>
                <w:sz w:val="24"/>
              </w:rPr>
              <w:t>然后将其装入外购的</w:t>
            </w:r>
            <w:r>
              <w:rPr>
                <w:rFonts w:hint="eastAsia" w:ascii="Times New Roman" w:hAnsi="Times New Roman"/>
                <w:color w:val="000000"/>
                <w:spacing w:val="-10"/>
                <w:sz w:val="24"/>
              </w:rPr>
              <w:t>铝</w:t>
            </w:r>
            <w:r>
              <w:rPr>
                <w:rFonts w:ascii="Times New Roman" w:hAnsi="Times New Roman"/>
                <w:color w:val="000000"/>
                <w:spacing w:val="-10"/>
                <w:sz w:val="24"/>
              </w:rPr>
              <w:t>壳中。</w:t>
            </w:r>
          </w:p>
          <w:p>
            <w:pPr>
              <w:pStyle w:val="18"/>
              <w:autoSpaceDE w:val="0"/>
              <w:autoSpaceDN w:val="0"/>
              <w:spacing w:line="360" w:lineRule="auto"/>
              <w:ind w:firstLine="480"/>
              <w:rPr>
                <w:rFonts w:ascii="Times New Roman" w:hAnsi="Times New Roman"/>
                <w:color w:val="000000"/>
                <w:sz w:val="24"/>
              </w:rPr>
            </w:pPr>
            <w:r>
              <w:rPr>
                <w:rFonts w:hint="eastAsia" w:ascii="Times New Roman" w:hAnsi="Times New Roman"/>
                <w:color w:val="000000"/>
                <w:sz w:val="24"/>
              </w:rPr>
              <w:t>激光焊：</w:t>
            </w:r>
            <w:r>
              <w:rPr>
                <w:rFonts w:ascii="Times New Roman" w:hAnsi="Times New Roman"/>
                <w:color w:val="000000"/>
                <w:sz w:val="24"/>
              </w:rPr>
              <w:t>将</w:t>
            </w:r>
            <w:r>
              <w:rPr>
                <w:rFonts w:hint="eastAsia" w:ascii="Times New Roman" w:hAnsi="Times New Roman"/>
                <w:color w:val="000000"/>
                <w:sz w:val="24"/>
              </w:rPr>
              <w:t>入壳后的电池放入焊接盘</w:t>
            </w:r>
            <w:r>
              <w:rPr>
                <w:rFonts w:ascii="Times New Roman" w:hAnsi="Times New Roman"/>
                <w:color w:val="000000"/>
                <w:sz w:val="24"/>
              </w:rPr>
              <w:t>内，该装置会自动将</w:t>
            </w:r>
            <w:r>
              <w:rPr>
                <w:rFonts w:hint="eastAsia" w:ascii="Times New Roman" w:hAnsi="Times New Roman"/>
                <w:color w:val="000000"/>
                <w:sz w:val="24"/>
              </w:rPr>
              <w:t>电池</w:t>
            </w:r>
            <w:r>
              <w:rPr>
                <w:rFonts w:ascii="Times New Roman" w:hAnsi="Times New Roman"/>
                <w:color w:val="000000"/>
                <w:sz w:val="24"/>
              </w:rPr>
              <w:t>放置于运行轨道上，当电池顺着轨道进入焊接位置后，设备上的压块下压，将的</w:t>
            </w:r>
            <w:r>
              <w:rPr>
                <w:rFonts w:ascii="Times New Roman" w:hAnsi="Times New Roman"/>
                <w:color w:val="000000"/>
                <w:spacing w:val="-5"/>
                <w:sz w:val="24"/>
              </w:rPr>
              <w:t>极耳与</w:t>
            </w:r>
            <w:r>
              <w:rPr>
                <w:rFonts w:hint="eastAsia" w:ascii="Times New Roman" w:hAnsi="Times New Roman"/>
                <w:color w:val="000000"/>
                <w:spacing w:val="-5"/>
                <w:sz w:val="24"/>
              </w:rPr>
              <w:t>盖板和壳体</w:t>
            </w:r>
            <w:r>
              <w:rPr>
                <w:rFonts w:ascii="Times New Roman" w:hAnsi="Times New Roman"/>
                <w:color w:val="000000"/>
                <w:spacing w:val="-5"/>
                <w:sz w:val="24"/>
              </w:rPr>
              <w:t>焊接在一起。</w:t>
            </w:r>
          </w:p>
          <w:p>
            <w:pPr>
              <w:pStyle w:val="18"/>
              <w:autoSpaceDE w:val="0"/>
              <w:autoSpaceDN w:val="0"/>
              <w:spacing w:line="360" w:lineRule="auto"/>
              <w:ind w:firstLine="480" w:firstLineChars="200"/>
              <w:rPr>
                <w:rFonts w:hint="eastAsia" w:ascii="Times New Roman" w:hAnsi="Times New Roman"/>
                <w:color w:val="000000"/>
                <w:sz w:val="24"/>
              </w:rPr>
            </w:pPr>
            <w:r>
              <w:rPr>
                <w:rFonts w:ascii="Times New Roman" w:hAnsi="Times New Roman"/>
                <w:color w:val="000000"/>
                <w:sz w:val="24"/>
              </w:rPr>
              <w:t>（3）注液</w:t>
            </w:r>
          </w:p>
          <w:p>
            <w:pPr>
              <w:pStyle w:val="18"/>
              <w:autoSpaceDE w:val="0"/>
              <w:autoSpaceDN w:val="0"/>
              <w:spacing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锂离子电池电解液主要成为LiPF</w:t>
            </w:r>
            <w:r>
              <w:rPr>
                <w:rFonts w:hint="eastAsia" w:ascii="Times New Roman" w:hAnsi="Times New Roman"/>
                <w:color w:val="000000"/>
                <w:sz w:val="24"/>
                <w:vertAlign w:val="subscript"/>
              </w:rPr>
              <w:t>6</w:t>
            </w:r>
            <w:r>
              <w:rPr>
                <w:rFonts w:hint="eastAsia" w:ascii="Times New Roman" w:hAnsi="Times New Roman"/>
                <w:color w:val="000000"/>
                <w:sz w:val="24"/>
              </w:rPr>
              <w:t>及部分酯类等，固态LiPF</w:t>
            </w:r>
            <w:r>
              <w:rPr>
                <w:rFonts w:hint="eastAsia" w:ascii="Times New Roman" w:hAnsi="Times New Roman"/>
                <w:color w:val="000000"/>
                <w:sz w:val="24"/>
                <w:vertAlign w:val="subscript"/>
              </w:rPr>
              <w:t>6</w:t>
            </w:r>
            <w:r>
              <w:rPr>
                <w:rFonts w:hint="eastAsia" w:ascii="Times New Roman" w:hAnsi="Times New Roman"/>
                <w:color w:val="000000"/>
                <w:sz w:val="24"/>
              </w:rPr>
              <w:t>不稳定，暴露在空气中20℃就开始分解，且LiPF</w:t>
            </w:r>
            <w:r>
              <w:rPr>
                <w:rFonts w:hint="eastAsia" w:ascii="Times New Roman" w:hAnsi="Times New Roman"/>
                <w:color w:val="000000"/>
                <w:sz w:val="24"/>
                <w:vertAlign w:val="subscript"/>
              </w:rPr>
              <w:t>6</w:t>
            </w:r>
            <w:r>
              <w:rPr>
                <w:rFonts w:hint="eastAsia" w:ascii="Times New Roman" w:hAnsi="Times New Roman"/>
                <w:color w:val="000000"/>
                <w:sz w:val="24"/>
              </w:rPr>
              <w:t>极易吸水，吸水后与少量水汽反应生成HF，因此锂离子动力电池必须在干燥的手套箱或干燥房内完成，由干燥机连续提供干燥空气。手套箱或干燥房内空气通过干燥机干燥后循环注回来，因此注液废气不外排，</w:t>
            </w:r>
            <w:r>
              <w:rPr>
                <w:rFonts w:hint="eastAsia" w:ascii="Times New Roman" w:hAnsi="Times New Roman"/>
                <w:color w:val="000000"/>
                <w:spacing w:val="-5"/>
                <w:sz w:val="24"/>
              </w:rPr>
              <w:t>注液后</w:t>
            </w:r>
            <w:r>
              <w:rPr>
                <w:rFonts w:ascii="Times New Roman" w:hAnsi="Times New Roman"/>
                <w:color w:val="000000"/>
                <w:spacing w:val="-5"/>
                <w:sz w:val="24"/>
              </w:rPr>
              <w:t>顺着进料轨道， 电芯会自动进入</w:t>
            </w:r>
            <w:r>
              <w:rPr>
                <w:rFonts w:hint="eastAsia" w:ascii="Times New Roman" w:hAnsi="Times New Roman"/>
                <w:color w:val="000000"/>
                <w:spacing w:val="-5"/>
                <w:sz w:val="24"/>
              </w:rPr>
              <w:t>称重工序</w:t>
            </w:r>
            <w:r>
              <w:rPr>
                <w:rFonts w:ascii="Times New Roman" w:hAnsi="Times New Roman"/>
                <w:color w:val="000000"/>
                <w:spacing w:val="-5"/>
                <w:sz w:val="24"/>
              </w:rPr>
              <w:t>，设备会自动对电芯进行</w:t>
            </w:r>
            <w:r>
              <w:rPr>
                <w:rFonts w:hint="eastAsia" w:ascii="Times New Roman" w:hAnsi="Times New Roman"/>
                <w:color w:val="000000"/>
                <w:spacing w:val="-5"/>
                <w:sz w:val="24"/>
              </w:rPr>
              <w:t>称重扫码</w:t>
            </w:r>
            <w:r>
              <w:rPr>
                <w:rFonts w:hint="eastAsia" w:ascii="Times New Roman" w:hAnsi="Times New Roman"/>
                <w:color w:val="000000"/>
                <w:spacing w:val="-5"/>
                <w:sz w:val="24"/>
                <w:lang w:eastAsia="zh-CN"/>
              </w:rPr>
              <w:t>，</w:t>
            </w:r>
            <w:r>
              <w:rPr>
                <w:rFonts w:hint="eastAsia"/>
                <w:sz w:val="24"/>
                <w:szCs w:val="24"/>
                <w:lang w:eastAsia="zh-CN"/>
              </w:rPr>
              <w:t>注液过程会有少量的电解液挥发废气产生，以非甲烷总烃计</w:t>
            </w:r>
            <w:r>
              <w:rPr>
                <w:rFonts w:hint="eastAsia" w:ascii="Times New Roman" w:hAnsi="Times New Roman"/>
                <w:color w:val="000000"/>
                <w:spacing w:val="-5"/>
                <w:sz w:val="24"/>
              </w:rPr>
              <w:t>。</w:t>
            </w:r>
          </w:p>
          <w:p>
            <w:pPr>
              <w:pStyle w:val="18"/>
              <w:autoSpaceDE w:val="0"/>
              <w:autoSpaceDN w:val="0"/>
              <w:spacing w:line="360" w:lineRule="auto"/>
              <w:ind w:firstLine="460" w:firstLineChars="200"/>
              <w:rPr>
                <w:rFonts w:ascii="Times New Roman" w:hAnsi="Times New Roman"/>
                <w:color w:val="000000"/>
                <w:spacing w:val="-5"/>
                <w:sz w:val="24"/>
              </w:rPr>
            </w:pPr>
            <w:r>
              <w:rPr>
                <w:rFonts w:ascii="Times New Roman" w:hAnsi="Times New Roman"/>
                <w:color w:val="000000"/>
                <w:spacing w:val="-5"/>
                <w:sz w:val="24"/>
              </w:rPr>
              <w:t>（4）化成</w:t>
            </w:r>
            <w:r>
              <w:rPr>
                <w:rFonts w:hint="eastAsia" w:ascii="Times New Roman" w:hAnsi="Times New Roman"/>
                <w:color w:val="000000"/>
                <w:spacing w:val="-5"/>
                <w:sz w:val="24"/>
              </w:rPr>
              <w:t>分容</w:t>
            </w:r>
          </w:p>
          <w:p>
            <w:pPr>
              <w:widowControl/>
              <w:spacing w:line="360" w:lineRule="auto"/>
              <w:ind w:firstLine="480" w:firstLineChars="200"/>
              <w:jc w:val="left"/>
              <w:rPr>
                <w:sz w:val="24"/>
              </w:rPr>
            </w:pPr>
            <w:r>
              <w:rPr>
                <w:rFonts w:hint="eastAsia" w:ascii="宋体" w:hAnsi="宋体" w:cs="宋体"/>
                <w:kern w:val="0"/>
                <w:sz w:val="24"/>
                <w:szCs w:val="24"/>
                <w:lang w:bidi="ar"/>
              </w:rPr>
              <w:t>化成是在自动化设备对注液完毕的电池进行活化、充电分容等激活检测，将电极材料激活，使正、负极电极片上活性物物与电解液相互渗透。化成时间为</w:t>
            </w:r>
            <w:r>
              <w:rPr>
                <w:kern w:val="0"/>
                <w:sz w:val="24"/>
                <w:szCs w:val="24"/>
                <w:lang w:bidi="ar"/>
              </w:rPr>
              <w:t>6</w:t>
            </w:r>
            <w:r>
              <w:rPr>
                <w:rFonts w:hint="eastAsia"/>
                <w:kern w:val="0"/>
                <w:sz w:val="24"/>
                <w:szCs w:val="24"/>
                <w:lang w:bidi="ar"/>
              </w:rPr>
              <w:t>~</w:t>
            </w:r>
            <w:r>
              <w:rPr>
                <w:kern w:val="0"/>
                <w:sz w:val="24"/>
                <w:szCs w:val="24"/>
                <w:lang w:bidi="ar"/>
              </w:rPr>
              <w:t>10</w:t>
            </w:r>
            <w:r>
              <w:rPr>
                <w:rFonts w:hint="eastAsia" w:ascii="宋体" w:hAnsi="宋体" w:cs="宋体"/>
                <w:kern w:val="0"/>
                <w:sz w:val="24"/>
                <w:szCs w:val="24"/>
                <w:lang w:bidi="ar"/>
              </w:rPr>
              <w:t xml:space="preserve">小时。检测是检测电池内阻、电压、尺寸及重量等，根据测试结果对电池进行分选。检测工序会有少量不合格品废电池产生，挑出电芯内部存在微短路缺陷的短路、低电压电芯，保障电池性能。 </w:t>
            </w:r>
          </w:p>
          <w:p>
            <w:pPr>
              <w:pStyle w:val="18"/>
              <w:numPr>
                <w:ilvl w:val="0"/>
                <w:numId w:val="2"/>
              </w:num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分</w:t>
            </w:r>
            <w:r>
              <w:rPr>
                <w:rFonts w:hint="eastAsia" w:ascii="Times New Roman" w:hAnsi="Times New Roman"/>
                <w:color w:val="000000"/>
                <w:sz w:val="24"/>
              </w:rPr>
              <w:t>选出货</w:t>
            </w:r>
          </w:p>
          <w:p>
            <w:pPr>
              <w:pStyle w:val="18"/>
              <w:autoSpaceDE w:val="0"/>
              <w:autoSpaceDN w:val="0"/>
              <w:spacing w:line="360" w:lineRule="auto"/>
              <w:ind w:firstLine="720" w:firstLineChars="300"/>
              <w:rPr>
                <w:rFonts w:ascii="Times New Roman" w:hAnsi="Times New Roman"/>
                <w:color w:val="000000"/>
                <w:sz w:val="24"/>
              </w:rPr>
            </w:pPr>
            <w:r>
              <w:rPr>
                <w:rFonts w:ascii="Times New Roman" w:hAnsi="Times New Roman"/>
                <w:color w:val="000000"/>
                <w:sz w:val="24"/>
              </w:rPr>
              <w:t>最后将完成的电池放入分选设备，设备会自动按照要求对电池进行分选操作，经分档后的电池包装入库。</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val="0"/>
                <w:bCs w:val="0"/>
                <w:color w:val="auto"/>
                <w:sz w:val="24"/>
                <w:szCs w:val="24"/>
                <w:u w:val="none"/>
              </w:rPr>
            </w:pPr>
            <w:r>
              <w:rPr>
                <w:rFonts w:hint="eastAsia" w:cs="Times New Roman"/>
                <w:color w:val="000000"/>
                <w:kern w:val="0"/>
                <w:sz w:val="24"/>
                <w:szCs w:val="24"/>
                <w:lang w:val="en-US" w:eastAsia="zh-CN" w:bidi="ar"/>
              </w:rPr>
              <w:t>二</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cs="Times New Roman"/>
                <w:b/>
                <w:bCs/>
                <w:color w:val="auto"/>
                <w:sz w:val="24"/>
              </w:rPr>
              <w:t>产污环节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b w:val="0"/>
                <w:bCs w:val="0"/>
                <w:color w:val="auto"/>
                <w:sz w:val="24"/>
                <w:szCs w:val="24"/>
                <w:u w:val="none"/>
              </w:rPr>
              <w:t>根据项目工艺流程并结合项目厂区实地勘查结论，</w:t>
            </w:r>
            <w:r>
              <w:rPr>
                <w:rFonts w:hint="default" w:ascii="Times New Roman" w:hAnsi="Times New Roman" w:cs="Times New Roman"/>
                <w:sz w:val="24"/>
              </w:rPr>
              <w:t>本项目主要污染因素有废气、固体废物和噪声等。</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1</w:t>
            </w:r>
            <w:r>
              <w:rPr>
                <w:rFonts w:hint="default" w:ascii="Times New Roman" w:hAnsi="Times New Roman" w:cs="Times New Roman"/>
                <w:sz w:val="24"/>
                <w:lang w:eastAsia="zh-CN"/>
              </w:rPr>
              <w:t>）</w:t>
            </w:r>
            <w:r>
              <w:rPr>
                <w:rFonts w:hint="default" w:ascii="Times New Roman" w:hAnsi="Times New Roman" w:cs="Times New Roman"/>
                <w:sz w:val="24"/>
              </w:rPr>
              <w:t>废气：</w:t>
            </w:r>
            <w:r>
              <w:rPr>
                <w:rFonts w:hint="eastAsia" w:cs="Times New Roman"/>
                <w:sz w:val="24"/>
                <w:lang w:val="en-US" w:eastAsia="zh-CN"/>
              </w:rPr>
              <w:t>制浆搅拌废气、</w:t>
            </w:r>
            <w:r>
              <w:rPr>
                <w:rFonts w:hint="eastAsia" w:cs="Times New Roman"/>
                <w:color w:val="auto"/>
                <w:sz w:val="24"/>
                <w:lang w:val="en-US" w:eastAsia="zh-CN"/>
              </w:rPr>
              <w:t>注液</w:t>
            </w:r>
            <w:r>
              <w:rPr>
                <w:rFonts w:hint="eastAsia" w:cs="Times New Roman"/>
                <w:sz w:val="24"/>
                <w:lang w:val="en-US" w:eastAsia="zh-CN"/>
              </w:rPr>
              <w:t>废气</w:t>
            </w:r>
            <w:r>
              <w:rPr>
                <w:rFonts w:hint="default" w:ascii="Times New Roman" w:hAnsi="Times New Roman" w:cs="Times New Roman"/>
                <w:sz w:val="24"/>
              </w:rPr>
              <w:t>。</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废水：</w:t>
            </w:r>
            <w:r>
              <w:rPr>
                <w:color w:val="000000"/>
              </w:rPr>
              <w:t>生活</w:t>
            </w:r>
            <w:r>
              <w:rPr>
                <w:rFonts w:hint="eastAsia"/>
                <w:color w:val="000000"/>
                <w:lang w:val="en-US" w:eastAsia="zh-CN"/>
              </w:rPr>
              <w:t>废</w:t>
            </w:r>
            <w:r>
              <w:rPr>
                <w:color w:val="000000"/>
              </w:rPr>
              <w:t>水</w:t>
            </w:r>
            <w:r>
              <w:rPr>
                <w:rFonts w:hint="eastAsia"/>
                <w:color w:val="000000"/>
                <w:lang w:eastAsia="zh-CN"/>
              </w:rPr>
              <w:t>、</w:t>
            </w:r>
            <w:r>
              <w:rPr>
                <w:rFonts w:hint="eastAsia"/>
                <w:color w:val="000000"/>
                <w:lang w:val="en-US" w:eastAsia="zh-CN"/>
              </w:rPr>
              <w:t>正负极清洗、地面冲洗废水及纯水制备废水</w:t>
            </w:r>
            <w:r>
              <w:rPr>
                <w:rFonts w:hint="default" w:ascii="Times New Roman" w:hAnsi="Times New Roman" w:cs="Times New Roman"/>
                <w:sz w:val="24"/>
              </w:rPr>
              <w:t>。</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3</w:t>
            </w:r>
            <w:r>
              <w:rPr>
                <w:rFonts w:hint="default" w:ascii="Times New Roman" w:hAnsi="Times New Roman" w:cs="Times New Roman"/>
                <w:sz w:val="24"/>
                <w:lang w:eastAsia="zh-CN"/>
              </w:rPr>
              <w:t>）</w:t>
            </w:r>
            <w:r>
              <w:rPr>
                <w:rFonts w:hint="default" w:ascii="Times New Roman" w:hAnsi="Times New Roman" w:cs="Times New Roman"/>
                <w:sz w:val="24"/>
              </w:rPr>
              <w:t>噪声：</w:t>
            </w:r>
            <w:r>
              <w:rPr>
                <w:rFonts w:hint="eastAsia" w:ascii="Times New Roman" w:hAnsi="Times New Roman" w:cs="Times New Roman"/>
                <w:color w:val="000000"/>
                <w:sz w:val="24"/>
                <w:lang w:val="en-US" w:eastAsia="zh-CN"/>
              </w:rPr>
              <w:t>机械设备</w:t>
            </w:r>
            <w:r>
              <w:rPr>
                <w:rFonts w:hint="default" w:ascii="Times New Roman" w:hAnsi="Times New Roman" w:cs="Times New Roman"/>
                <w:color w:val="000000"/>
                <w:sz w:val="24"/>
              </w:rPr>
              <w:t>运行过程产生的噪声</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bCs/>
                <w:szCs w:val="21"/>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4</w:t>
            </w:r>
            <w:r>
              <w:rPr>
                <w:rFonts w:hint="default" w:ascii="Times New Roman" w:hAnsi="Times New Roman" w:cs="Times New Roman"/>
                <w:sz w:val="24"/>
                <w:lang w:eastAsia="zh-CN"/>
              </w:rPr>
              <w:t>）</w:t>
            </w:r>
            <w:r>
              <w:rPr>
                <w:rFonts w:hint="default" w:ascii="Times New Roman" w:hAnsi="Times New Roman" w:cs="Times New Roman"/>
                <w:sz w:val="24"/>
              </w:rPr>
              <w:t>固废：</w:t>
            </w:r>
            <w:r>
              <w:rPr>
                <w:rFonts w:hint="eastAsia" w:ascii="Times New Roman" w:hAnsi="Times New Roman" w:cs="Times New Roman"/>
                <w:color w:val="000000"/>
                <w:sz w:val="24"/>
                <w:lang w:eastAsia="zh-CN"/>
              </w:rPr>
              <w:t>生活垃圾、</w:t>
            </w:r>
            <w:r>
              <w:rPr>
                <w:rFonts w:hint="eastAsia" w:cs="Times New Roman"/>
                <w:color w:val="000000"/>
                <w:sz w:val="24"/>
                <w:lang w:val="en-US" w:eastAsia="zh-CN"/>
              </w:rPr>
              <w:t>正负极废极片、不合格电池、</w:t>
            </w:r>
            <w:r>
              <w:rPr>
                <w:rFonts w:hint="eastAsia" w:ascii="Times New Roman" w:hAnsi="Times New Roman" w:eastAsia="宋体" w:cs="Times New Roman"/>
                <w:color w:val="000000"/>
                <w:kern w:val="2"/>
                <w:sz w:val="24"/>
                <w:szCs w:val="24"/>
                <w:lang w:val="en-US" w:eastAsia="zh-CN" w:bidi="ar-SA"/>
              </w:rPr>
              <w:t>废树脂</w:t>
            </w:r>
            <w:r>
              <w:rPr>
                <w:rFonts w:hint="eastAsia" w:cs="Times New Roman"/>
                <w:color w:val="000000"/>
                <w:sz w:val="24"/>
                <w:lang w:val="en-US" w:eastAsia="zh-CN"/>
              </w:rPr>
              <w:t>、废活性炭、废灯管</w:t>
            </w:r>
            <w:r>
              <w:rPr>
                <w:rFonts w:hint="default" w:ascii="Times New Roman" w:hAnsi="Times New Roman" w:cs="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1" w:hRule="atLeast"/>
          <w:jc w:val="center"/>
        </w:trPr>
        <w:tc>
          <w:tcPr>
            <w:tcW w:w="772" w:type="dxa"/>
            <w:noWrap w:val="0"/>
            <w:vAlign w:val="center"/>
          </w:tcPr>
          <w:p>
            <w:pPr>
              <w:pStyle w:val="24"/>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cs="宋体"/>
                <w:sz w:val="24"/>
                <w:szCs w:val="24"/>
              </w:rPr>
            </w:pPr>
            <w:r>
              <w:rPr>
                <w:rFonts w:hint="eastAsia" w:cs="宋体"/>
                <w:bCs/>
                <w:kern w:val="2"/>
                <w:sz w:val="24"/>
                <w:szCs w:val="24"/>
              </w:rPr>
              <w:t>与项目有关的原有环境污染问题</w:t>
            </w:r>
          </w:p>
        </w:tc>
        <w:tc>
          <w:tcPr>
            <w:tcW w:w="8212" w:type="dxa"/>
            <w:noWrap w:val="0"/>
            <w:vAlign w:val="top"/>
          </w:tcPr>
          <w:p>
            <w:pPr>
              <w:keepNext w:val="0"/>
              <w:keepLines w:val="0"/>
              <w:widowControl/>
              <w:suppressLineNumbers w:val="0"/>
              <w:jc w:val="left"/>
              <w:rPr>
                <w:rFonts w:hint="default"/>
              </w:rPr>
            </w:pPr>
          </w:p>
          <w:p>
            <w:pPr>
              <w:keepNext w:val="0"/>
              <w:keepLines w:val="0"/>
              <w:widowControl/>
              <w:suppressLineNumbers w:val="0"/>
              <w:jc w:val="left"/>
              <w:rPr>
                <w:rFonts w:hint="default"/>
              </w:rPr>
            </w:pPr>
          </w:p>
          <w:p>
            <w:pPr>
              <w:keepNext w:val="0"/>
              <w:keepLines w:val="0"/>
              <w:widowControl/>
              <w:suppressLineNumbers w:val="0"/>
              <w:jc w:val="left"/>
              <w:rPr>
                <w:rFonts w:hint="default"/>
              </w:rPr>
            </w:pPr>
          </w:p>
          <w:p>
            <w:pPr>
              <w:keepNext w:val="0"/>
              <w:keepLines w:val="0"/>
              <w:widowControl/>
              <w:suppressLineNumbers w:val="0"/>
              <w:jc w:val="left"/>
              <w:rPr>
                <w:rFonts w:hint="default"/>
              </w:rPr>
            </w:pPr>
          </w:p>
          <w:p>
            <w:pPr>
              <w:keepNext w:val="0"/>
              <w:keepLines w:val="0"/>
              <w:widowControl/>
              <w:suppressLineNumbers w:val="0"/>
              <w:jc w:val="left"/>
              <w:rPr>
                <w:rFonts w:hint="default"/>
              </w:rPr>
            </w:pPr>
          </w:p>
          <w:p>
            <w:pPr>
              <w:pStyle w:val="2"/>
              <w:rPr>
                <w:rFonts w:hint="default"/>
              </w:rPr>
            </w:pPr>
          </w:p>
          <w:p>
            <w:pPr>
              <w:keepNext w:val="0"/>
              <w:keepLines w:val="0"/>
              <w:widowControl/>
              <w:suppressLineNumbers w:val="0"/>
              <w:jc w:val="left"/>
              <w:rPr>
                <w:rFonts w:hint="default"/>
              </w:rPr>
            </w:pPr>
          </w:p>
          <w:p>
            <w:pPr>
              <w:keepNext w:val="0"/>
              <w:keepLines w:val="0"/>
              <w:widowControl/>
              <w:suppressLineNumbers w:val="0"/>
              <w:jc w:val="left"/>
              <w:rPr>
                <w:rFonts w:hint="default"/>
              </w:rPr>
            </w:pPr>
          </w:p>
          <w:p>
            <w:pPr>
              <w:pStyle w:val="2"/>
              <w:rPr>
                <w:rFonts w:hint="default"/>
              </w:rPr>
            </w:pPr>
          </w:p>
          <w:p>
            <w:pPr>
              <w:keepNext w:val="0"/>
              <w:keepLines w:val="0"/>
              <w:widowControl/>
              <w:suppressLineNumbers w:val="0"/>
              <w:jc w:val="left"/>
              <w:rPr>
                <w:rFonts w:hint="default"/>
              </w:rPr>
            </w:pPr>
          </w:p>
          <w:p>
            <w:pPr>
              <w:keepNext w:val="0"/>
              <w:keepLines w:val="0"/>
              <w:widowControl/>
              <w:suppressLineNumbers w:val="0"/>
              <w:jc w:val="both"/>
              <w:rPr>
                <w:rFonts w:hint="default"/>
              </w:rPr>
            </w:pPr>
          </w:p>
          <w:p>
            <w:pPr>
              <w:keepNext w:val="0"/>
              <w:keepLines w:val="0"/>
              <w:widowControl/>
              <w:suppressLineNumbers w:val="0"/>
              <w:jc w:val="both"/>
              <w:rPr>
                <w:rFonts w:hint="default"/>
              </w:rPr>
            </w:pPr>
          </w:p>
          <w:p>
            <w:pPr>
              <w:keepNext w:val="0"/>
              <w:keepLines w:val="0"/>
              <w:widowControl/>
              <w:suppressLineNumbers w:val="0"/>
              <w:ind w:left="0" w:leftChars="0" w:firstLine="480" w:firstLineChars="200"/>
              <w:jc w:val="both"/>
              <w:rPr>
                <w:rFonts w:hint="eastAsia"/>
                <w:lang w:eastAsia="zh-CN"/>
              </w:rPr>
            </w:pPr>
            <w:r>
              <w:rPr>
                <w:rFonts w:hint="default"/>
              </w:rPr>
              <w:t>本项目为新建项目，拟建</w:t>
            </w:r>
            <w:r>
              <w:rPr>
                <w:rFonts w:hint="eastAsia"/>
                <w:lang w:val="en-US" w:eastAsia="zh-CN"/>
              </w:rPr>
              <w:t>位置现为空置厂房</w:t>
            </w:r>
            <w:r>
              <w:rPr>
                <w:rFonts w:hint="default"/>
              </w:rPr>
              <w:t>，</w:t>
            </w:r>
            <w:r>
              <w:rPr>
                <w:rFonts w:hint="eastAsia"/>
                <w:lang w:eastAsia="zh-CN"/>
              </w:rPr>
              <w:t>不存在与本项目有关的原有污染及主要环境问题。</w: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rPr>
                <w:rFonts w:hint="default"/>
                <w:lang w:val="en-US" w:eastAsia="zh-CN"/>
              </w:rPr>
            </w:pPr>
          </w:p>
        </w:tc>
      </w:tr>
    </w:tbl>
    <w:p>
      <w:pPr>
        <w:pStyle w:val="2"/>
        <w:rPr>
          <w:rFonts w:hint="eastAsia"/>
          <w:lang w:eastAsia="zh-CN"/>
        </w:rPr>
        <w:sectPr>
          <w:pgSz w:w="11907" w:h="16839"/>
          <w:pgMar w:top="1587" w:right="1417" w:bottom="1587" w:left="1418" w:header="851" w:footer="850" w:gutter="0"/>
          <w:pgBorders>
            <w:top w:val="none" w:sz="0" w:space="0"/>
            <w:left w:val="none" w:sz="0" w:space="0"/>
            <w:bottom w:val="none" w:sz="0" w:space="0"/>
            <w:right w:val="none" w:sz="0" w:space="0"/>
          </w:pgBorders>
          <w:pgNumType w:fmt="decimal"/>
          <w:cols w:space="720" w:num="1"/>
          <w:rtlGutter w:val="0"/>
          <w:docGrid w:linePitch="381" w:charSpace="0"/>
        </w:sectPr>
      </w:pPr>
    </w:p>
    <w:p>
      <w:pPr>
        <w:pStyle w:val="5"/>
        <w:bidi w:val="0"/>
        <w:rPr>
          <w:rFonts w:hint="eastAsia"/>
          <w:lang w:eastAsia="zh-CN"/>
        </w:rPr>
      </w:pPr>
      <w:r>
        <w:rPr>
          <w:rFonts w:hint="eastAsia"/>
          <w:lang w:val="en-US" w:eastAsia="zh-CN"/>
        </w:rPr>
        <w:t>三、</w:t>
      </w:r>
      <w:r>
        <w:rPr>
          <w:rFonts w:hint="eastAsia"/>
          <w:lang w:eastAsia="zh-CN"/>
        </w:rPr>
        <w:t>区域环境质量现状、环境保护目标及评价标准</w:t>
      </w:r>
    </w:p>
    <w:tbl>
      <w:tblPr>
        <w:tblStyle w:val="2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84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4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00" w:lineRule="exact"/>
              <w:ind w:left="0" w:leftChars="0" w:firstLine="0" w:firstLineChars="0"/>
              <w:jc w:val="center"/>
              <w:textAlignment w:val="auto"/>
              <w:rPr>
                <w:kern w:val="0"/>
                <w:szCs w:val="21"/>
              </w:rPr>
            </w:pPr>
            <w:r>
              <w:rPr>
                <w:rFonts w:ascii="Times New Roman" w:hAnsi="Times New Roman"/>
                <w:b/>
                <w:bCs w:val="0"/>
                <w:kern w:val="2"/>
                <w:sz w:val="24"/>
                <w:szCs w:val="24"/>
              </w:rPr>
              <w:t>区域环境质量现状</w:t>
            </w:r>
          </w:p>
        </w:tc>
        <w:tc>
          <w:tcPr>
            <w:tcW w:w="45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1、环境空气</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rFonts w:hint="default" w:ascii="Times New Roman" w:hAnsi="Times New Roman" w:cs="Times New Roman"/>
                <w:b w:val="0"/>
                <w:bCs/>
                <w:color w:val="auto"/>
                <w:sz w:val="24"/>
                <w:u w:val="none"/>
              </w:rPr>
            </w:pPr>
            <w:r>
              <w:rPr>
                <w:rFonts w:hint="default"/>
                <w:color w:val="auto"/>
                <w:sz w:val="24"/>
                <w:szCs w:val="24"/>
              </w:rPr>
              <w:t>本项目位于</w:t>
            </w:r>
            <w:r>
              <w:rPr>
                <w:rFonts w:hint="eastAsia" w:ascii="Times New Roman" w:hAnsi="Times New Roman" w:cs="Times New Roman"/>
                <w:color w:val="auto"/>
                <w:kern w:val="2"/>
                <w:sz w:val="24"/>
                <w:szCs w:val="24"/>
                <w:lang w:val="en-US" w:eastAsia="zh-CN" w:bidi="ar-SA"/>
              </w:rPr>
              <w:t>河南省河南省驻马店市汝南县产业集聚区标准化</w:t>
            </w:r>
            <w:r>
              <w:rPr>
                <w:rFonts w:hint="eastAsia" w:cs="Times New Roman"/>
                <w:color w:val="auto"/>
                <w:kern w:val="2"/>
                <w:sz w:val="24"/>
                <w:szCs w:val="24"/>
                <w:lang w:val="en-US" w:eastAsia="zh-CN" w:bidi="ar-SA"/>
              </w:rPr>
              <w:t>厂房5－8栋</w:t>
            </w:r>
            <w:r>
              <w:rPr>
                <w:rFonts w:hint="default" w:ascii="Times New Roman" w:hAnsi="Times New Roman" w:cs="Times New Roman"/>
                <w:color w:val="auto"/>
                <w:sz w:val="24"/>
              </w:rPr>
              <w:t>，项目所在地属于二类功能区，环境空气质量应执行《环境空气质量标准》（GB3095-2012）二级标准。</w:t>
            </w:r>
            <w:r>
              <w:rPr>
                <w:rFonts w:hint="eastAsia" w:ascii="宋体" w:hAnsi="宋体" w:eastAsia="宋体" w:cs="宋体"/>
                <w:b w:val="0"/>
                <w:bCs/>
                <w:color w:val="auto"/>
                <w:sz w:val="24"/>
                <w:szCs w:val="24"/>
                <w:u w:val="none"/>
              </w:rPr>
              <w:t>引用</w:t>
            </w:r>
            <w:r>
              <w:rPr>
                <w:rFonts w:hint="eastAsia" w:ascii="Times New Roman" w:hAnsi="Times New Roman" w:eastAsia="宋体" w:cs="Times New Roman"/>
                <w:b w:val="0"/>
                <w:bCs/>
                <w:color w:val="auto"/>
                <w:sz w:val="24"/>
                <w:u w:val="none"/>
                <w:lang w:eastAsia="zh-CN"/>
              </w:rPr>
              <w:t>2</w:t>
            </w:r>
            <w:r>
              <w:rPr>
                <w:rFonts w:hint="default" w:ascii="Times New Roman" w:hAnsi="Times New Roman" w:eastAsia="宋体" w:cs="Times New Roman"/>
                <w:b w:val="0"/>
                <w:bCs/>
                <w:color w:val="auto"/>
                <w:sz w:val="24"/>
                <w:u w:val="none"/>
                <w:lang w:eastAsia="zh-CN"/>
              </w:rPr>
              <w:t>0</w:t>
            </w:r>
            <w:r>
              <w:rPr>
                <w:rFonts w:hint="eastAsia" w:ascii="Times New Roman" w:hAnsi="Times New Roman" w:eastAsia="宋体" w:cs="Times New Roman"/>
                <w:b w:val="0"/>
                <w:bCs/>
                <w:color w:val="auto"/>
                <w:sz w:val="24"/>
                <w:u w:val="none"/>
                <w:lang w:val="en-US" w:eastAsia="zh-CN"/>
              </w:rPr>
              <w:t>21</w:t>
            </w:r>
            <w:r>
              <w:rPr>
                <w:rFonts w:hint="default" w:ascii="Times New Roman" w:hAnsi="Times New Roman" w:eastAsia="宋体" w:cs="Times New Roman"/>
                <w:b w:val="0"/>
                <w:bCs/>
                <w:color w:val="auto"/>
                <w:sz w:val="24"/>
                <w:u w:val="none"/>
                <w:lang w:eastAsia="zh-CN"/>
              </w:rPr>
              <w:t>年</w:t>
            </w:r>
            <w:r>
              <w:rPr>
                <w:rFonts w:hint="eastAsia" w:ascii="Times New Roman" w:hAnsi="Times New Roman" w:eastAsia="宋体" w:cs="Times New Roman"/>
                <w:b w:val="0"/>
                <w:bCs/>
                <w:color w:val="auto"/>
                <w:sz w:val="24"/>
                <w:u w:val="none"/>
                <w:lang w:val="en-US" w:eastAsia="zh-CN"/>
              </w:rPr>
              <w:t>驻马店市</w:t>
            </w:r>
            <w:r>
              <w:rPr>
                <w:rFonts w:hint="default" w:ascii="Times New Roman" w:hAnsi="Times New Roman" w:eastAsia="宋体" w:cs="Times New Roman"/>
                <w:b w:val="0"/>
                <w:bCs/>
                <w:color w:val="auto"/>
                <w:sz w:val="24"/>
                <w:u w:val="none"/>
                <w:lang w:eastAsia="zh-CN"/>
              </w:rPr>
              <w:t>环境空</w:t>
            </w:r>
            <w:r>
              <w:rPr>
                <w:rFonts w:hint="default" w:ascii="Times New Roman" w:hAnsi="Times New Roman" w:cs="Times New Roman"/>
                <w:b w:val="0"/>
                <w:bCs/>
                <w:color w:val="auto"/>
                <w:sz w:val="24"/>
                <w:u w:val="none"/>
              </w:rPr>
              <w:t>气监测站点的监测数据，环境空气质量统计结果见表</w:t>
            </w:r>
            <w:r>
              <w:rPr>
                <w:rFonts w:hint="eastAsia" w:ascii="Times New Roman" w:hAnsi="Times New Roman" w:cs="Times New Roman"/>
                <w:b w:val="0"/>
                <w:bCs/>
                <w:color w:val="auto"/>
                <w:sz w:val="24"/>
                <w:u w:val="none"/>
                <w:lang w:val="en-US" w:eastAsia="zh-CN"/>
              </w:rPr>
              <w:t>3-1</w:t>
            </w:r>
            <w:r>
              <w:rPr>
                <w:rFonts w:hint="default" w:ascii="Times New Roman" w:hAnsi="Times New Roman" w:cs="Times New Roman"/>
                <w:b w:val="0"/>
                <w:bCs/>
                <w:color w:val="auto"/>
                <w:sz w:val="24"/>
                <w:u w:val="none"/>
              </w:rPr>
              <w:t>。</w:t>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default" w:ascii="Times New Roman" w:hAnsi="Times New Roman" w:cs="Times New Roman"/>
                <w:b w:val="0"/>
                <w:bCs/>
                <w:color w:val="auto"/>
                <w:sz w:val="24"/>
                <w:u w:val="none"/>
              </w:rPr>
            </w:pPr>
            <w:r>
              <w:rPr>
                <w:rFonts w:hint="eastAsia" w:ascii="宋体" w:hAnsi="宋体" w:eastAsia="宋体" w:cs="宋体"/>
                <w:b w:val="0"/>
                <w:bCs/>
                <w:color w:val="auto"/>
                <w:sz w:val="24"/>
                <w:u w:val="none"/>
              </w:rPr>
              <w:t>表</w:t>
            </w:r>
            <w:r>
              <w:rPr>
                <w:rFonts w:hint="eastAsia" w:ascii="宋体" w:hAnsi="宋体" w:eastAsia="宋体" w:cs="宋体"/>
                <w:b w:val="0"/>
                <w:bCs/>
                <w:color w:val="auto"/>
                <w:sz w:val="24"/>
                <w:u w:val="none"/>
                <w:lang w:val="en-US" w:eastAsia="zh-CN"/>
              </w:rPr>
              <w:t>3-1</w:t>
            </w:r>
            <w:r>
              <w:rPr>
                <w:rFonts w:hint="eastAsia" w:ascii="宋体" w:hAnsi="宋体" w:eastAsia="宋体" w:cs="宋体"/>
                <w:b w:val="0"/>
                <w:bCs/>
                <w:color w:val="auto"/>
                <w:sz w:val="24"/>
                <w:u w:val="none"/>
              </w:rPr>
              <w:t xml:space="preserve">  2021年驻马店市</w:t>
            </w:r>
            <w:r>
              <w:rPr>
                <w:rFonts w:hint="eastAsia" w:ascii="宋体" w:hAnsi="宋体" w:eastAsia="宋体" w:cs="宋体"/>
                <w:b w:val="0"/>
                <w:bCs/>
                <w:color w:val="auto"/>
                <w:sz w:val="24"/>
                <w:szCs w:val="22"/>
                <w:u w:val="none"/>
              </w:rPr>
              <w:t>环境空气质量统计结果</w:t>
            </w:r>
            <w:r>
              <w:rPr>
                <w:rFonts w:hint="default" w:ascii="Times New Roman" w:hAnsi="Times New Roman" w:eastAsia="黑体" w:cs="Times New Roman"/>
                <w:b w:val="0"/>
                <w:bCs/>
                <w:color w:val="auto"/>
                <w:sz w:val="24"/>
                <w:u w:val="none"/>
              </w:rPr>
              <w:t xml:space="preserve">            </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38"/>
              <w:gridCol w:w="1486"/>
              <w:gridCol w:w="1484"/>
              <w:gridCol w:w="1494"/>
              <w:gridCol w:w="14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监测项目</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szCs w:val="21"/>
                      <w:u w:val="none"/>
                    </w:rPr>
                    <w:t>年平均值</w:t>
                  </w:r>
                </w:p>
              </w:tc>
              <w:tc>
                <w:tcPr>
                  <w:tcW w:w="16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评价标准</w:t>
                  </w:r>
                </w:p>
              </w:tc>
              <w:tc>
                <w:tcPr>
                  <w:tcW w:w="16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占标率/%</w:t>
                  </w:r>
                </w:p>
              </w:tc>
              <w:tc>
                <w:tcPr>
                  <w:tcW w:w="168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SO</w:t>
                  </w:r>
                  <w:r>
                    <w:rPr>
                      <w:rFonts w:hint="default" w:ascii="Times New Roman" w:hAnsi="Times New Roman" w:cs="Times New Roman"/>
                      <w:b w:val="0"/>
                      <w:bCs/>
                      <w:color w:val="auto"/>
                      <w:sz w:val="21"/>
                      <w:u w:val="none"/>
                      <w:vertAlign w:val="subscript"/>
                    </w:rPr>
                    <w:t>2</w:t>
                  </w:r>
                  <w:r>
                    <w:rPr>
                      <w:rFonts w:hint="default" w:ascii="Times New Roman" w:hAnsi="Times New Roman" w:cs="Times New Roman"/>
                      <w:b w:val="0"/>
                      <w:bCs/>
                      <w:color w:val="auto"/>
                      <w:sz w:val="21"/>
                      <w:szCs w:val="21"/>
                      <w:u w:val="none"/>
                    </w:rPr>
                    <w:t>（ug/Nm</w:t>
                  </w:r>
                  <w:r>
                    <w:rPr>
                      <w:rFonts w:hint="default" w:ascii="Times New Roman" w:hAnsi="Times New Roman" w:cs="Times New Roman"/>
                      <w:b w:val="0"/>
                      <w:bCs/>
                      <w:color w:val="auto"/>
                      <w:sz w:val="21"/>
                      <w:szCs w:val="21"/>
                      <w:u w:val="none"/>
                      <w:vertAlign w:val="superscript"/>
                    </w:rPr>
                    <w:t>3</w:t>
                  </w:r>
                  <w:r>
                    <w:rPr>
                      <w:rFonts w:hint="default" w:ascii="Times New Roman" w:hAnsi="Times New Roman" w:cs="Times New Roman"/>
                      <w:b w:val="0"/>
                      <w:bCs/>
                      <w:color w:val="auto"/>
                      <w:sz w:val="21"/>
                      <w:szCs w:val="21"/>
                      <w:u w:val="none"/>
                    </w:rPr>
                    <w:t>）</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color w:val="auto"/>
                      <w:sz w:val="21"/>
                      <w:u w:val="none"/>
                      <w:lang w:eastAsia="zh-CN"/>
                    </w:rPr>
                  </w:pPr>
                  <w:r>
                    <w:rPr>
                      <w:rFonts w:hint="eastAsia" w:ascii="Times New Roman" w:hAnsi="Times New Roman" w:eastAsia="宋体" w:cs="Times New Roman"/>
                      <w:b w:val="0"/>
                      <w:bCs/>
                      <w:color w:val="auto"/>
                      <w:sz w:val="21"/>
                      <w:u w:val="none"/>
                      <w:lang w:val="en-US" w:eastAsia="zh-CN"/>
                    </w:rPr>
                    <w:t>9</w:t>
                  </w:r>
                </w:p>
              </w:tc>
              <w:tc>
                <w:tcPr>
                  <w:tcW w:w="16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pacing w:val="-10"/>
                      <w:sz w:val="21"/>
                      <w:szCs w:val="21"/>
                      <w:u w:val="none"/>
                    </w:rPr>
                    <w:t>60</w:t>
                  </w:r>
                </w:p>
              </w:tc>
              <w:tc>
                <w:tcPr>
                  <w:tcW w:w="16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pacing w:val="-10"/>
                      <w:sz w:val="21"/>
                      <w:szCs w:val="21"/>
                      <w:u w:val="none"/>
                      <w:lang w:val="en-US" w:eastAsia="zh-CN"/>
                    </w:rPr>
                  </w:pPr>
                  <w:r>
                    <w:rPr>
                      <w:rFonts w:hint="eastAsia" w:ascii="Times New Roman" w:hAnsi="Times New Roman" w:eastAsia="宋体" w:cs="Times New Roman"/>
                      <w:b w:val="0"/>
                      <w:bCs/>
                      <w:color w:val="auto"/>
                      <w:spacing w:val="-10"/>
                      <w:sz w:val="21"/>
                      <w:szCs w:val="21"/>
                      <w:u w:val="none"/>
                      <w:lang w:val="en-US" w:eastAsia="zh-CN"/>
                    </w:rPr>
                    <w:t>15</w:t>
                  </w:r>
                </w:p>
              </w:tc>
              <w:tc>
                <w:tcPr>
                  <w:tcW w:w="168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pacing w:val="-10"/>
                      <w:sz w:val="21"/>
                      <w:szCs w:val="21"/>
                      <w:u w:val="none"/>
                    </w:rPr>
                  </w:pPr>
                  <w:r>
                    <w:rPr>
                      <w:rFonts w:hint="default" w:ascii="Times New Roman" w:hAnsi="Times New Roman" w:cs="Times New Roman"/>
                      <w:b w:val="0"/>
                      <w:bCs/>
                      <w:color w:val="auto"/>
                      <w:spacing w:val="-10"/>
                      <w:sz w:val="21"/>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NO</w:t>
                  </w:r>
                  <w:r>
                    <w:rPr>
                      <w:rFonts w:hint="default" w:ascii="Times New Roman" w:hAnsi="Times New Roman" w:cs="Times New Roman"/>
                      <w:b w:val="0"/>
                      <w:bCs/>
                      <w:color w:val="auto"/>
                      <w:sz w:val="21"/>
                      <w:u w:val="none"/>
                      <w:vertAlign w:val="subscript"/>
                    </w:rPr>
                    <w:t>2</w:t>
                  </w:r>
                  <w:r>
                    <w:rPr>
                      <w:rFonts w:hint="default" w:ascii="Times New Roman" w:hAnsi="Times New Roman" w:cs="Times New Roman"/>
                      <w:b w:val="0"/>
                      <w:bCs/>
                      <w:color w:val="auto"/>
                      <w:sz w:val="21"/>
                      <w:szCs w:val="21"/>
                      <w:u w:val="none"/>
                    </w:rPr>
                    <w:t>（ug/Nm</w:t>
                  </w:r>
                  <w:r>
                    <w:rPr>
                      <w:rFonts w:hint="default" w:ascii="Times New Roman" w:hAnsi="Times New Roman" w:cs="Times New Roman"/>
                      <w:b w:val="0"/>
                      <w:bCs/>
                      <w:color w:val="auto"/>
                      <w:sz w:val="21"/>
                      <w:szCs w:val="21"/>
                      <w:u w:val="none"/>
                      <w:vertAlign w:val="superscript"/>
                    </w:rPr>
                    <w:t>3</w:t>
                  </w:r>
                  <w:r>
                    <w:rPr>
                      <w:rFonts w:hint="default" w:ascii="Times New Roman" w:hAnsi="Times New Roman" w:cs="Times New Roman"/>
                      <w:b w:val="0"/>
                      <w:bCs/>
                      <w:color w:val="auto"/>
                      <w:sz w:val="21"/>
                      <w:szCs w:val="21"/>
                      <w:u w:val="none"/>
                    </w:rPr>
                    <w:t>）</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z w:val="21"/>
                      <w:u w:val="none"/>
                      <w:lang w:val="en-US" w:eastAsia="zh-CN"/>
                    </w:rPr>
                  </w:pPr>
                  <w:r>
                    <w:rPr>
                      <w:rFonts w:hint="eastAsia" w:ascii="Times New Roman" w:hAnsi="Times New Roman" w:eastAsia="宋体" w:cs="Times New Roman"/>
                      <w:b w:val="0"/>
                      <w:bCs/>
                      <w:color w:val="auto"/>
                      <w:sz w:val="21"/>
                      <w:u w:val="none"/>
                      <w:lang w:val="en-US" w:eastAsia="zh-CN"/>
                    </w:rPr>
                    <w:t>21</w:t>
                  </w:r>
                </w:p>
              </w:tc>
              <w:tc>
                <w:tcPr>
                  <w:tcW w:w="16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pacing w:val="-10"/>
                      <w:sz w:val="21"/>
                      <w:szCs w:val="21"/>
                      <w:u w:val="none"/>
                    </w:rPr>
                    <w:t>40</w:t>
                  </w:r>
                </w:p>
              </w:tc>
              <w:tc>
                <w:tcPr>
                  <w:tcW w:w="16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pacing w:val="-10"/>
                      <w:sz w:val="21"/>
                      <w:szCs w:val="21"/>
                      <w:u w:val="none"/>
                      <w:lang w:val="en-US" w:eastAsia="zh-CN"/>
                    </w:rPr>
                  </w:pPr>
                  <w:r>
                    <w:rPr>
                      <w:rFonts w:hint="eastAsia" w:ascii="Times New Roman" w:hAnsi="Times New Roman" w:cs="Times New Roman"/>
                      <w:b w:val="0"/>
                      <w:bCs/>
                      <w:color w:val="auto"/>
                      <w:spacing w:val="-10"/>
                      <w:sz w:val="21"/>
                      <w:szCs w:val="21"/>
                      <w:u w:val="none"/>
                      <w:lang w:val="en-US" w:eastAsia="zh-CN"/>
                    </w:rPr>
                    <w:t>52.5</w:t>
                  </w:r>
                </w:p>
              </w:tc>
              <w:tc>
                <w:tcPr>
                  <w:tcW w:w="168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pacing w:val="-10"/>
                      <w:sz w:val="21"/>
                      <w:szCs w:val="21"/>
                      <w:u w:val="none"/>
                    </w:rPr>
                  </w:pPr>
                  <w:r>
                    <w:rPr>
                      <w:rFonts w:hint="default" w:ascii="Times New Roman" w:hAnsi="Times New Roman" w:cs="Times New Roman"/>
                      <w:b w:val="0"/>
                      <w:bCs/>
                      <w:color w:val="auto"/>
                      <w:spacing w:val="-10"/>
                      <w:sz w:val="21"/>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PM</w:t>
                  </w:r>
                  <w:r>
                    <w:rPr>
                      <w:rFonts w:hint="default" w:ascii="Times New Roman" w:hAnsi="Times New Roman" w:cs="Times New Roman"/>
                      <w:b w:val="0"/>
                      <w:bCs/>
                      <w:color w:val="auto"/>
                      <w:sz w:val="21"/>
                      <w:u w:val="none"/>
                      <w:vertAlign w:val="subscript"/>
                    </w:rPr>
                    <w:t>10</w:t>
                  </w:r>
                  <w:r>
                    <w:rPr>
                      <w:rFonts w:hint="default" w:ascii="Times New Roman" w:hAnsi="Times New Roman" w:cs="Times New Roman"/>
                      <w:b w:val="0"/>
                      <w:bCs/>
                      <w:color w:val="auto"/>
                      <w:sz w:val="21"/>
                      <w:szCs w:val="21"/>
                      <w:u w:val="none"/>
                    </w:rPr>
                    <w:t>（ug/Nm</w:t>
                  </w:r>
                  <w:r>
                    <w:rPr>
                      <w:rFonts w:hint="default" w:ascii="Times New Roman" w:hAnsi="Times New Roman" w:cs="Times New Roman"/>
                      <w:b w:val="0"/>
                      <w:bCs/>
                      <w:color w:val="auto"/>
                      <w:sz w:val="21"/>
                      <w:szCs w:val="21"/>
                      <w:u w:val="none"/>
                      <w:vertAlign w:val="superscript"/>
                    </w:rPr>
                    <w:t>3</w:t>
                  </w:r>
                  <w:r>
                    <w:rPr>
                      <w:rFonts w:hint="default" w:ascii="Times New Roman" w:hAnsi="Times New Roman" w:cs="Times New Roman"/>
                      <w:b w:val="0"/>
                      <w:bCs/>
                      <w:color w:val="auto"/>
                      <w:sz w:val="21"/>
                      <w:szCs w:val="21"/>
                      <w:u w:val="none"/>
                    </w:rPr>
                    <w:t>）</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z w:val="21"/>
                      <w:u w:val="none"/>
                      <w:lang w:val="en-US" w:eastAsia="zh-CN"/>
                    </w:rPr>
                  </w:pPr>
                  <w:r>
                    <w:rPr>
                      <w:rFonts w:hint="eastAsia" w:ascii="Times New Roman" w:hAnsi="Times New Roman" w:eastAsia="宋体" w:cs="Times New Roman"/>
                      <w:b w:val="0"/>
                      <w:bCs/>
                      <w:color w:val="auto"/>
                      <w:sz w:val="21"/>
                      <w:u w:val="none"/>
                      <w:lang w:val="en-US" w:eastAsia="zh-CN"/>
                    </w:rPr>
                    <w:t>74</w:t>
                  </w:r>
                </w:p>
              </w:tc>
              <w:tc>
                <w:tcPr>
                  <w:tcW w:w="16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pacing w:val="-10"/>
                      <w:sz w:val="21"/>
                      <w:szCs w:val="21"/>
                      <w:u w:val="none"/>
                    </w:rPr>
                    <w:t>70</w:t>
                  </w:r>
                </w:p>
              </w:tc>
              <w:tc>
                <w:tcPr>
                  <w:tcW w:w="16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pacing w:val="-10"/>
                      <w:sz w:val="21"/>
                      <w:szCs w:val="21"/>
                      <w:u w:val="none"/>
                      <w:lang w:val="en-US" w:eastAsia="zh-CN"/>
                    </w:rPr>
                  </w:pPr>
                  <w:r>
                    <w:rPr>
                      <w:rFonts w:hint="eastAsia" w:ascii="Times New Roman" w:hAnsi="Times New Roman" w:eastAsia="宋体" w:cs="Times New Roman"/>
                      <w:b w:val="0"/>
                      <w:bCs/>
                      <w:color w:val="auto"/>
                      <w:spacing w:val="-10"/>
                      <w:sz w:val="21"/>
                      <w:szCs w:val="21"/>
                      <w:u w:val="none"/>
                      <w:lang w:val="en-US" w:eastAsia="zh-CN"/>
                    </w:rPr>
                    <w:t>106</w:t>
                  </w:r>
                </w:p>
              </w:tc>
              <w:tc>
                <w:tcPr>
                  <w:tcW w:w="168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pacing w:val="-10"/>
                      <w:sz w:val="21"/>
                      <w:szCs w:val="21"/>
                      <w:u w:val="none"/>
                    </w:rPr>
                  </w:pPr>
                  <w:r>
                    <w:rPr>
                      <w:rFonts w:hint="default" w:ascii="Times New Roman" w:hAnsi="Times New Roman" w:cs="Times New Roman"/>
                      <w:b w:val="0"/>
                      <w:bCs/>
                      <w:color w:val="auto"/>
                      <w:spacing w:val="-10"/>
                      <w:sz w:val="21"/>
                      <w:szCs w:val="21"/>
                      <w:u w:val="none"/>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PM</w:t>
                  </w:r>
                  <w:r>
                    <w:rPr>
                      <w:rFonts w:hint="default" w:ascii="Times New Roman" w:hAnsi="Times New Roman" w:cs="Times New Roman"/>
                      <w:b w:val="0"/>
                      <w:bCs/>
                      <w:color w:val="auto"/>
                      <w:sz w:val="21"/>
                      <w:u w:val="none"/>
                      <w:vertAlign w:val="subscript"/>
                    </w:rPr>
                    <w:t>2.5</w:t>
                  </w:r>
                  <w:r>
                    <w:rPr>
                      <w:rFonts w:hint="default" w:ascii="Times New Roman" w:hAnsi="Times New Roman" w:cs="Times New Roman"/>
                      <w:b w:val="0"/>
                      <w:bCs/>
                      <w:color w:val="auto"/>
                      <w:sz w:val="21"/>
                      <w:szCs w:val="21"/>
                      <w:u w:val="none"/>
                    </w:rPr>
                    <w:t>（ug/Nm</w:t>
                  </w:r>
                  <w:r>
                    <w:rPr>
                      <w:rFonts w:hint="default" w:ascii="Times New Roman" w:hAnsi="Times New Roman" w:cs="Times New Roman"/>
                      <w:b w:val="0"/>
                      <w:bCs/>
                      <w:color w:val="auto"/>
                      <w:sz w:val="21"/>
                      <w:szCs w:val="21"/>
                      <w:u w:val="none"/>
                      <w:vertAlign w:val="superscript"/>
                    </w:rPr>
                    <w:t>3</w:t>
                  </w:r>
                  <w:r>
                    <w:rPr>
                      <w:rFonts w:hint="default" w:ascii="Times New Roman" w:hAnsi="Times New Roman" w:cs="Times New Roman"/>
                      <w:b w:val="0"/>
                      <w:bCs/>
                      <w:color w:val="auto"/>
                      <w:sz w:val="21"/>
                      <w:szCs w:val="21"/>
                      <w:u w:val="none"/>
                    </w:rPr>
                    <w:t>）</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z w:val="21"/>
                      <w:u w:val="none"/>
                      <w:lang w:val="en-US" w:eastAsia="zh-CN"/>
                    </w:rPr>
                  </w:pPr>
                  <w:r>
                    <w:rPr>
                      <w:rFonts w:hint="eastAsia" w:ascii="Times New Roman" w:hAnsi="Times New Roman" w:eastAsia="宋体" w:cs="Times New Roman"/>
                      <w:b w:val="0"/>
                      <w:bCs/>
                      <w:color w:val="auto"/>
                      <w:sz w:val="21"/>
                      <w:u w:val="none"/>
                      <w:lang w:val="en-US" w:eastAsia="zh-CN"/>
                    </w:rPr>
                    <w:t>43</w:t>
                  </w:r>
                </w:p>
              </w:tc>
              <w:tc>
                <w:tcPr>
                  <w:tcW w:w="16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pacing w:val="-10"/>
                      <w:sz w:val="21"/>
                      <w:szCs w:val="21"/>
                      <w:u w:val="none"/>
                    </w:rPr>
                    <w:t>35</w:t>
                  </w:r>
                </w:p>
              </w:tc>
              <w:tc>
                <w:tcPr>
                  <w:tcW w:w="16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pacing w:val="-10"/>
                      <w:sz w:val="21"/>
                      <w:szCs w:val="21"/>
                      <w:u w:val="none"/>
                      <w:lang w:val="en-US" w:eastAsia="zh-CN"/>
                    </w:rPr>
                  </w:pPr>
                  <w:r>
                    <w:rPr>
                      <w:rFonts w:hint="eastAsia" w:ascii="Times New Roman" w:hAnsi="Times New Roman" w:eastAsia="宋体" w:cs="Times New Roman"/>
                      <w:b w:val="0"/>
                      <w:bCs/>
                      <w:color w:val="auto"/>
                      <w:spacing w:val="-10"/>
                      <w:sz w:val="21"/>
                      <w:szCs w:val="21"/>
                      <w:u w:val="none"/>
                      <w:lang w:val="en-US" w:eastAsia="zh-CN"/>
                    </w:rPr>
                    <w:t>123</w:t>
                  </w:r>
                </w:p>
              </w:tc>
              <w:tc>
                <w:tcPr>
                  <w:tcW w:w="168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pacing w:val="-10"/>
                      <w:sz w:val="21"/>
                      <w:szCs w:val="21"/>
                      <w:u w:val="none"/>
                    </w:rPr>
                  </w:pPr>
                  <w:r>
                    <w:rPr>
                      <w:rFonts w:hint="default" w:ascii="Times New Roman" w:hAnsi="Times New Roman" w:cs="Times New Roman"/>
                      <w:b w:val="0"/>
                      <w:bCs/>
                      <w:color w:val="auto"/>
                      <w:spacing w:val="-10"/>
                      <w:sz w:val="21"/>
                      <w:szCs w:val="21"/>
                      <w:u w:val="none"/>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CO-95</w:t>
                  </w:r>
                  <w:r>
                    <w:rPr>
                      <w:rFonts w:hint="default" w:ascii="Times New Roman" w:hAnsi="Times New Roman" w:cs="Times New Roman"/>
                      <w:b w:val="0"/>
                      <w:bCs/>
                      <w:color w:val="auto"/>
                      <w:sz w:val="21"/>
                      <w:szCs w:val="21"/>
                      <w:u w:val="none"/>
                    </w:rPr>
                    <w:t>（mg/Nm</w:t>
                  </w:r>
                  <w:r>
                    <w:rPr>
                      <w:rFonts w:hint="default" w:ascii="Times New Roman" w:hAnsi="Times New Roman" w:cs="Times New Roman"/>
                      <w:b w:val="0"/>
                      <w:bCs/>
                      <w:color w:val="auto"/>
                      <w:sz w:val="21"/>
                      <w:szCs w:val="21"/>
                      <w:u w:val="none"/>
                      <w:vertAlign w:val="superscript"/>
                    </w:rPr>
                    <w:t>3</w:t>
                  </w:r>
                  <w:r>
                    <w:rPr>
                      <w:rFonts w:hint="default" w:ascii="Times New Roman" w:hAnsi="Times New Roman" w:cs="Times New Roman"/>
                      <w:b w:val="0"/>
                      <w:bCs/>
                      <w:color w:val="auto"/>
                      <w:sz w:val="21"/>
                      <w:szCs w:val="21"/>
                      <w:u w:val="none"/>
                    </w:rPr>
                    <w:t>）</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z w:val="21"/>
                      <w:u w:val="none"/>
                      <w:lang w:val="en-US" w:eastAsia="zh-CN"/>
                    </w:rPr>
                  </w:pPr>
                  <w:r>
                    <w:rPr>
                      <w:rFonts w:hint="eastAsia" w:ascii="Times New Roman" w:hAnsi="Times New Roman" w:eastAsia="宋体" w:cs="Times New Roman"/>
                      <w:b w:val="0"/>
                      <w:bCs/>
                      <w:color w:val="auto"/>
                      <w:sz w:val="21"/>
                      <w:u w:val="none"/>
                      <w:lang w:val="en-US" w:eastAsia="zh-CN"/>
                    </w:rPr>
                    <w:t>0.9</w:t>
                  </w:r>
                </w:p>
              </w:tc>
              <w:tc>
                <w:tcPr>
                  <w:tcW w:w="16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4</w:t>
                  </w:r>
                </w:p>
              </w:tc>
              <w:tc>
                <w:tcPr>
                  <w:tcW w:w="16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z w:val="21"/>
                      <w:u w:val="none"/>
                      <w:lang w:val="en-US" w:eastAsia="zh-CN"/>
                    </w:rPr>
                  </w:pPr>
                  <w:r>
                    <w:rPr>
                      <w:rFonts w:hint="eastAsia" w:ascii="Times New Roman" w:hAnsi="Times New Roman" w:cs="Times New Roman"/>
                      <w:b w:val="0"/>
                      <w:bCs/>
                      <w:color w:val="auto"/>
                      <w:sz w:val="21"/>
                      <w:u w:val="none"/>
                      <w:lang w:val="en-US" w:eastAsia="zh-CN"/>
                    </w:rPr>
                    <w:t>22</w:t>
                  </w:r>
                  <w:r>
                    <w:rPr>
                      <w:rFonts w:hint="default" w:ascii="Times New Roman" w:hAnsi="Times New Roman" w:cs="Times New Roman"/>
                      <w:b w:val="0"/>
                      <w:bCs/>
                      <w:color w:val="auto"/>
                      <w:sz w:val="21"/>
                      <w:u w:val="none"/>
                      <w:lang w:val="en-US" w:eastAsia="zh-CN"/>
                    </w:rPr>
                    <w:t>.5</w:t>
                  </w:r>
                </w:p>
              </w:tc>
              <w:tc>
                <w:tcPr>
                  <w:tcW w:w="168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pacing w:val="-10"/>
                      <w:sz w:val="21"/>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5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both"/>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O</w:t>
                  </w:r>
                  <w:r>
                    <w:rPr>
                      <w:rFonts w:hint="default" w:ascii="Times New Roman" w:hAnsi="Times New Roman" w:cs="Times New Roman"/>
                      <w:b w:val="0"/>
                      <w:bCs/>
                      <w:color w:val="auto"/>
                      <w:sz w:val="21"/>
                      <w:u w:val="none"/>
                      <w:vertAlign w:val="subscript"/>
                    </w:rPr>
                    <w:t>3</w:t>
                  </w:r>
                  <w:r>
                    <w:rPr>
                      <w:rFonts w:hint="default" w:ascii="Times New Roman" w:hAnsi="Times New Roman" w:cs="Times New Roman"/>
                      <w:b w:val="0"/>
                      <w:bCs/>
                      <w:color w:val="auto"/>
                      <w:sz w:val="21"/>
                      <w:u w:val="none"/>
                      <w:vertAlign w:val="baseline"/>
                      <w:lang w:val="en-US" w:eastAsia="zh-CN"/>
                    </w:rPr>
                    <w:t>8h</w:t>
                  </w:r>
                  <w:r>
                    <w:rPr>
                      <w:rFonts w:hint="default" w:ascii="Times New Roman" w:hAnsi="Times New Roman" w:cs="Times New Roman"/>
                      <w:b w:val="0"/>
                      <w:bCs/>
                      <w:color w:val="auto"/>
                      <w:sz w:val="21"/>
                      <w:u w:val="none"/>
                    </w:rPr>
                    <w:t>-90</w:t>
                  </w:r>
                  <w:r>
                    <w:rPr>
                      <w:rFonts w:hint="default" w:ascii="Times New Roman" w:hAnsi="Times New Roman" w:cs="Times New Roman"/>
                      <w:b w:val="0"/>
                      <w:bCs/>
                      <w:color w:val="auto"/>
                      <w:sz w:val="21"/>
                      <w:szCs w:val="21"/>
                      <w:u w:val="none"/>
                    </w:rPr>
                    <w:t>（ug/Nm</w:t>
                  </w:r>
                  <w:r>
                    <w:rPr>
                      <w:rFonts w:hint="default" w:ascii="Times New Roman" w:hAnsi="Times New Roman" w:cs="Times New Roman"/>
                      <w:b w:val="0"/>
                      <w:bCs/>
                      <w:color w:val="auto"/>
                      <w:sz w:val="21"/>
                      <w:szCs w:val="21"/>
                      <w:u w:val="none"/>
                      <w:vertAlign w:val="superscript"/>
                    </w:rPr>
                    <w:t>3</w:t>
                  </w:r>
                  <w:r>
                    <w:rPr>
                      <w:rFonts w:hint="default" w:ascii="Times New Roman" w:hAnsi="Times New Roman" w:cs="Times New Roman"/>
                      <w:b w:val="0"/>
                      <w:bCs/>
                      <w:color w:val="auto"/>
                      <w:sz w:val="21"/>
                      <w:szCs w:val="21"/>
                      <w:u w:val="none"/>
                    </w:rPr>
                    <w:t>）</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z w:val="21"/>
                      <w:u w:val="none"/>
                      <w:lang w:val="en-US" w:eastAsia="zh-CN"/>
                    </w:rPr>
                  </w:pPr>
                  <w:r>
                    <w:rPr>
                      <w:rFonts w:hint="eastAsia" w:ascii="Times New Roman" w:hAnsi="Times New Roman" w:eastAsia="宋体" w:cs="Times New Roman"/>
                      <w:b w:val="0"/>
                      <w:bCs/>
                      <w:color w:val="auto"/>
                      <w:sz w:val="21"/>
                      <w:u w:val="none"/>
                      <w:lang w:val="en-US" w:eastAsia="zh-CN"/>
                    </w:rPr>
                    <w:t>133</w:t>
                  </w:r>
                </w:p>
              </w:tc>
              <w:tc>
                <w:tcPr>
                  <w:tcW w:w="16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z w:val="21"/>
                      <w:u w:val="none"/>
                    </w:rPr>
                    <w:t>160</w:t>
                  </w:r>
                </w:p>
              </w:tc>
              <w:tc>
                <w:tcPr>
                  <w:tcW w:w="16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color w:val="auto"/>
                      <w:sz w:val="21"/>
                      <w:u w:val="none"/>
                      <w:lang w:val="en-US" w:eastAsia="zh-CN"/>
                    </w:rPr>
                  </w:pPr>
                  <w:r>
                    <w:rPr>
                      <w:rFonts w:hint="eastAsia" w:ascii="Times New Roman" w:hAnsi="Times New Roman" w:cs="Times New Roman"/>
                      <w:b w:val="0"/>
                      <w:bCs/>
                      <w:color w:val="auto"/>
                      <w:sz w:val="21"/>
                      <w:u w:val="none"/>
                      <w:lang w:val="en-US" w:eastAsia="zh-CN"/>
                    </w:rPr>
                    <w:t>83.1</w:t>
                  </w:r>
                </w:p>
              </w:tc>
              <w:tc>
                <w:tcPr>
                  <w:tcW w:w="168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b w:val="0"/>
                      <w:bCs/>
                      <w:color w:val="auto"/>
                      <w:sz w:val="21"/>
                      <w:u w:val="none"/>
                    </w:rPr>
                  </w:pPr>
                  <w:r>
                    <w:rPr>
                      <w:rFonts w:hint="default" w:ascii="Times New Roman" w:hAnsi="Times New Roman" w:cs="Times New Roman"/>
                      <w:b w:val="0"/>
                      <w:bCs/>
                      <w:color w:val="auto"/>
                      <w:spacing w:val="-10"/>
                      <w:sz w:val="21"/>
                      <w:szCs w:val="21"/>
                      <w:u w:val="none"/>
                    </w:rPr>
                    <w:t>达标</w:t>
                  </w:r>
                </w:p>
              </w:tc>
            </w:tr>
          </w:tbl>
          <w:p>
            <w:pPr>
              <w:keepNext w:val="0"/>
              <w:keepLines w:val="0"/>
              <w:pageBreakBefore w:val="0"/>
              <w:widowControl w:val="0"/>
              <w:kinsoku/>
              <w:wordWrap/>
              <w:overflowPunct/>
              <w:topLinePunct w:val="0"/>
              <w:autoSpaceDE w:val="0"/>
              <w:autoSpaceDN w:val="0"/>
              <w:bidi w:val="0"/>
              <w:adjustRightInd w:val="0"/>
              <w:snapToGrid w:val="0"/>
              <w:spacing w:before="0" w:beforeLines="50" w:after="0" w:line="360" w:lineRule="auto"/>
              <w:ind w:firstLine="480" w:firstLineChars="200"/>
              <w:textAlignment w:val="auto"/>
              <w:rPr>
                <w:rFonts w:hint="eastAsia" w:ascii="Times New Roman" w:hAnsi="Times New Roman" w:cs="Times New Roman"/>
                <w:color w:val="auto"/>
                <w:sz w:val="24"/>
                <w:lang w:val="en-US" w:eastAsia="zh-CN"/>
              </w:rPr>
            </w:pPr>
            <w:r>
              <w:rPr>
                <w:rFonts w:hint="default" w:ascii="Times New Roman" w:hAnsi="Times New Roman" w:cs="Times New Roman"/>
                <w:b w:val="0"/>
                <w:bCs/>
                <w:color w:val="auto"/>
                <w:sz w:val="24"/>
                <w:szCs w:val="24"/>
                <w:u w:val="none"/>
              </w:rPr>
              <w:t>由表</w:t>
            </w:r>
            <w:r>
              <w:rPr>
                <w:rFonts w:hint="eastAsia" w:ascii="Times New Roman" w:hAnsi="Times New Roman" w:cs="Times New Roman"/>
                <w:b w:val="0"/>
                <w:bCs/>
                <w:color w:val="auto"/>
                <w:sz w:val="24"/>
                <w:szCs w:val="24"/>
                <w:u w:val="none"/>
                <w:lang w:val="en-US" w:eastAsia="zh-CN"/>
              </w:rPr>
              <w:t>3-1</w:t>
            </w:r>
            <w:r>
              <w:rPr>
                <w:rFonts w:hint="default" w:ascii="Times New Roman" w:hAnsi="Times New Roman" w:cs="Times New Roman"/>
                <w:b w:val="0"/>
                <w:bCs/>
                <w:color w:val="auto"/>
                <w:sz w:val="24"/>
                <w:szCs w:val="24"/>
                <w:u w:val="none"/>
              </w:rPr>
              <w:t>可知，</w:t>
            </w:r>
            <w:r>
              <w:rPr>
                <w:rFonts w:hint="eastAsia" w:ascii="Times New Roman" w:hAnsi="Times New Roman" w:eastAsia="宋体" w:cs="Times New Roman"/>
                <w:b w:val="0"/>
                <w:bCs/>
                <w:color w:val="auto"/>
                <w:sz w:val="24"/>
                <w:u w:val="none"/>
                <w:lang w:eastAsia="zh-CN"/>
              </w:rPr>
              <w:t>2</w:t>
            </w:r>
            <w:r>
              <w:rPr>
                <w:rFonts w:hint="default" w:ascii="Times New Roman" w:hAnsi="Times New Roman" w:eastAsia="宋体" w:cs="Times New Roman"/>
                <w:b w:val="0"/>
                <w:bCs/>
                <w:color w:val="auto"/>
                <w:sz w:val="24"/>
                <w:u w:val="none"/>
                <w:lang w:eastAsia="zh-CN"/>
              </w:rPr>
              <w:t>0</w:t>
            </w:r>
            <w:r>
              <w:rPr>
                <w:rFonts w:hint="eastAsia" w:ascii="Times New Roman" w:hAnsi="Times New Roman" w:eastAsia="宋体" w:cs="Times New Roman"/>
                <w:b w:val="0"/>
                <w:bCs/>
                <w:color w:val="auto"/>
                <w:sz w:val="24"/>
                <w:u w:val="none"/>
                <w:lang w:val="en-US" w:eastAsia="zh-CN"/>
              </w:rPr>
              <w:t>21</w:t>
            </w:r>
            <w:r>
              <w:rPr>
                <w:rFonts w:hint="default" w:ascii="Times New Roman" w:hAnsi="Times New Roman" w:eastAsia="宋体" w:cs="Times New Roman"/>
                <w:b w:val="0"/>
                <w:bCs/>
                <w:color w:val="auto"/>
                <w:sz w:val="24"/>
                <w:u w:val="none"/>
                <w:lang w:eastAsia="zh-CN"/>
              </w:rPr>
              <w:t>年</w:t>
            </w:r>
            <w:r>
              <w:rPr>
                <w:rFonts w:hint="eastAsia" w:ascii="Times New Roman" w:hAnsi="Times New Roman" w:eastAsia="宋体" w:cs="Times New Roman"/>
                <w:b w:val="0"/>
                <w:bCs/>
                <w:color w:val="auto"/>
                <w:sz w:val="24"/>
                <w:u w:val="none"/>
                <w:lang w:val="en-US" w:eastAsia="zh-CN"/>
              </w:rPr>
              <w:t>驻马店市</w:t>
            </w:r>
            <w:r>
              <w:rPr>
                <w:rFonts w:hint="default" w:ascii="Times New Roman" w:hAnsi="Times New Roman" w:cs="Times New Roman"/>
                <w:b w:val="0"/>
                <w:bCs/>
                <w:color w:val="auto"/>
                <w:sz w:val="24"/>
                <w:szCs w:val="24"/>
                <w:u w:val="none"/>
              </w:rPr>
              <w:t>环境空气质量6项基本因子中，SO</w:t>
            </w:r>
            <w:r>
              <w:rPr>
                <w:rFonts w:hint="default" w:ascii="Times New Roman" w:hAnsi="Times New Roman" w:cs="Times New Roman"/>
                <w:b w:val="0"/>
                <w:bCs/>
                <w:color w:val="auto"/>
                <w:sz w:val="24"/>
                <w:szCs w:val="24"/>
                <w:u w:val="none"/>
                <w:vertAlign w:val="subscript"/>
              </w:rPr>
              <w:t>2</w:t>
            </w:r>
            <w:r>
              <w:rPr>
                <w:rFonts w:hint="default" w:ascii="Times New Roman" w:hAnsi="Times New Roman" w:cs="Times New Roman"/>
                <w:b w:val="0"/>
                <w:bCs/>
                <w:color w:val="auto"/>
                <w:sz w:val="24"/>
                <w:szCs w:val="24"/>
                <w:u w:val="none"/>
              </w:rPr>
              <w:t>年平均值、NO</w:t>
            </w:r>
            <w:r>
              <w:rPr>
                <w:rFonts w:hint="default" w:ascii="Times New Roman" w:hAnsi="Times New Roman" w:cs="Times New Roman"/>
                <w:b w:val="0"/>
                <w:bCs/>
                <w:color w:val="auto"/>
                <w:sz w:val="24"/>
                <w:szCs w:val="24"/>
                <w:u w:val="none"/>
                <w:vertAlign w:val="subscript"/>
              </w:rPr>
              <w:t>2</w:t>
            </w:r>
            <w:r>
              <w:rPr>
                <w:rFonts w:hint="default" w:ascii="Times New Roman" w:hAnsi="Times New Roman" w:cs="Times New Roman"/>
                <w:b w:val="0"/>
                <w:bCs/>
                <w:color w:val="auto"/>
                <w:sz w:val="24"/>
                <w:szCs w:val="24"/>
                <w:u w:val="none"/>
              </w:rPr>
              <w:t>年平均值、CO日均值第95百分位数</w:t>
            </w:r>
            <w:r>
              <w:rPr>
                <w:rFonts w:hint="eastAsia" w:ascii="Times New Roman" w:hAnsi="Times New Roman" w:cs="Times New Roman"/>
                <w:b w:val="0"/>
                <w:bCs/>
                <w:color w:val="auto"/>
                <w:sz w:val="24"/>
                <w:szCs w:val="24"/>
                <w:u w:val="none"/>
                <w:lang w:eastAsia="zh-CN"/>
              </w:rPr>
              <w:t>、</w:t>
            </w:r>
            <w:r>
              <w:rPr>
                <w:rFonts w:hint="default" w:ascii="Times New Roman" w:hAnsi="Times New Roman" w:cs="Times New Roman"/>
                <w:b w:val="0"/>
                <w:bCs/>
                <w:color w:val="auto"/>
                <w:sz w:val="24"/>
                <w:szCs w:val="24"/>
                <w:u w:val="none"/>
              </w:rPr>
              <w:t>O</w:t>
            </w:r>
            <w:r>
              <w:rPr>
                <w:rFonts w:hint="default" w:ascii="Times New Roman" w:hAnsi="Times New Roman" w:cs="Times New Roman"/>
                <w:b w:val="0"/>
                <w:bCs/>
                <w:color w:val="auto"/>
                <w:sz w:val="24"/>
                <w:szCs w:val="24"/>
                <w:u w:val="none"/>
                <w:vertAlign w:val="subscript"/>
              </w:rPr>
              <w:t>3</w:t>
            </w:r>
            <w:r>
              <w:rPr>
                <w:rFonts w:hint="default" w:ascii="Times New Roman" w:hAnsi="Times New Roman" w:cs="Times New Roman"/>
                <w:b w:val="0"/>
                <w:bCs/>
                <w:color w:val="auto"/>
                <w:sz w:val="24"/>
                <w:szCs w:val="24"/>
                <w:u w:val="none"/>
              </w:rPr>
              <w:t>日</w:t>
            </w:r>
            <w:r>
              <w:rPr>
                <w:rFonts w:hint="default" w:ascii="Times New Roman" w:hAnsi="Times New Roman" w:cs="Times New Roman"/>
                <w:b w:val="0"/>
                <w:bCs/>
                <w:color w:val="auto"/>
                <w:sz w:val="24"/>
                <w:szCs w:val="24"/>
                <w:u w:val="none"/>
                <w:lang w:val="en-US" w:eastAsia="zh-CN"/>
              </w:rPr>
              <w:t>最大8小时</w:t>
            </w:r>
            <w:r>
              <w:rPr>
                <w:rFonts w:hint="default" w:ascii="Times New Roman" w:hAnsi="Times New Roman" w:cs="Times New Roman"/>
                <w:b w:val="0"/>
                <w:bCs/>
                <w:color w:val="auto"/>
                <w:sz w:val="24"/>
                <w:szCs w:val="24"/>
                <w:u w:val="none"/>
              </w:rPr>
              <w:t>均值均可满足《环境空气质量标准》（GB3095-2012）中的二级标准要求，PM2.5年平均值、PM10年平均值不能满足《环境空气质量标准》（GB3095-2012）中的二级标准要求。因此，项目区域环境空气质量判定为不达标区。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2、</w:t>
            </w:r>
            <w:r>
              <w:rPr>
                <w:rFonts w:hint="default" w:ascii="Times New Roman" w:hAnsi="Times New Roman" w:eastAsia="宋体" w:cs="Times New Roman"/>
                <w:b/>
                <w:bCs/>
                <w:color w:val="auto"/>
                <w:sz w:val="24"/>
                <w:szCs w:val="24"/>
              </w:rPr>
              <w:t>水环境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contextualSpacing/>
              <w:textAlignment w:val="auto"/>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根据现场调查，本项目周边最近的地表水体为臻头河，距本项目厂址最近的下游断面为</w:t>
            </w:r>
            <w:r>
              <w:rPr>
                <w:rFonts w:hint="default" w:ascii="Times New Roman" w:hAnsi="Times New Roman" w:cs="Times New Roman"/>
                <w:b w:val="0"/>
                <w:bCs w:val="0"/>
                <w:color w:val="000000"/>
                <w:sz w:val="24"/>
                <w:u w:val="none"/>
              </w:rPr>
              <w:t>汝河沙口断面</w:t>
            </w:r>
            <w:r>
              <w:rPr>
                <w:rFonts w:hint="default" w:ascii="Times New Roman" w:hAnsi="Times New Roman" w:eastAsia="宋体" w:cs="Times New Roman"/>
                <w:color w:val="auto"/>
                <w:sz w:val="24"/>
                <w:szCs w:val="24"/>
              </w:rPr>
              <w:t>。评价引用驻马店市环保局网站公示的《20</w:t>
            </w:r>
            <w:r>
              <w:rPr>
                <w:rFonts w:hint="eastAsia"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月份全市地表水责任目标断面及饮用水源水质状况公示表》中的</w:t>
            </w:r>
            <w:r>
              <w:rPr>
                <w:rFonts w:hint="default" w:ascii="Times New Roman" w:hAnsi="Times New Roman" w:cs="Times New Roman"/>
                <w:b w:val="0"/>
                <w:bCs w:val="0"/>
                <w:color w:val="000000"/>
                <w:sz w:val="24"/>
                <w:u w:val="none"/>
              </w:rPr>
              <w:t>汝河沙口断面</w:t>
            </w:r>
            <w:r>
              <w:rPr>
                <w:rFonts w:hint="default" w:ascii="Times New Roman" w:hAnsi="Times New Roman" w:eastAsia="宋体" w:cs="Times New Roman"/>
                <w:color w:val="auto"/>
                <w:sz w:val="24"/>
                <w:szCs w:val="24"/>
              </w:rPr>
              <w:t>监测数据对区域地表水环境质量进行分析评价，汝河沙口断面的水质监测结果统计详见表</w:t>
            </w:r>
            <w:r>
              <w:rPr>
                <w:rFonts w:hint="eastAsia" w:cs="Times New Roman"/>
                <w:color w:val="auto"/>
                <w:sz w:val="24"/>
                <w:szCs w:val="24"/>
                <w:lang w:val="en-US" w:eastAsia="zh-CN"/>
              </w:rPr>
              <w:t>3-2</w:t>
            </w:r>
            <w:r>
              <w:rPr>
                <w:rFonts w:hint="default" w:ascii="Times New Roman" w:hAnsi="Times New Roman" w:eastAsia="宋体" w:cs="Times New Roman"/>
                <w:color w:val="auto"/>
                <w:sz w:val="24"/>
                <w:szCs w:val="24"/>
              </w:rPr>
              <w:t>。</w:t>
            </w:r>
          </w:p>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表</w:t>
            </w:r>
            <w:r>
              <w:rPr>
                <w:rFonts w:hint="eastAsia" w:eastAsia="黑体" w:cs="Times New Roman"/>
                <w:color w:val="auto"/>
                <w:kern w:val="2"/>
                <w:sz w:val="24"/>
                <w:szCs w:val="24"/>
                <w:lang w:val="en-US" w:eastAsia="zh-CN" w:bidi="ar-SA"/>
              </w:rPr>
              <w:t>3-2</w:t>
            </w:r>
            <w:r>
              <w:rPr>
                <w:rFonts w:hint="default" w:ascii="Times New Roman" w:hAnsi="Times New Roman" w:eastAsia="黑体" w:cs="Times New Roman"/>
                <w:color w:val="auto"/>
                <w:kern w:val="2"/>
                <w:sz w:val="24"/>
                <w:szCs w:val="24"/>
                <w:lang w:val="en-US" w:eastAsia="zh-CN" w:bidi="ar-SA"/>
              </w:rPr>
              <w:t xml:space="preserve">   地表水现状监测统计与评价结果（单位：mg/L）</w:t>
            </w:r>
          </w:p>
          <w:tbl>
            <w:tblPr>
              <w:tblStyle w:val="27"/>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56"/>
              <w:gridCol w:w="1593"/>
              <w:gridCol w:w="1716"/>
              <w:gridCol w:w="1518"/>
              <w:gridCol w:w="18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942"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断面名称</w:t>
                  </w:r>
                </w:p>
              </w:tc>
              <w:tc>
                <w:tcPr>
                  <w:tcW w:w="964"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监测项目</w:t>
                  </w:r>
                </w:p>
              </w:tc>
              <w:tc>
                <w:tcPr>
                  <w:tcW w:w="1039"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监测值</w:t>
                  </w:r>
                </w:p>
              </w:tc>
              <w:tc>
                <w:tcPr>
                  <w:tcW w:w="919"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标准值</w:t>
                  </w:r>
                </w:p>
              </w:tc>
              <w:tc>
                <w:tcPr>
                  <w:tcW w:w="1132"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超标倍数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942" w:type="pct"/>
                  <w:vMerge w:val="restar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汝河沙口断面</w:t>
                  </w:r>
                </w:p>
              </w:tc>
              <w:tc>
                <w:tcPr>
                  <w:tcW w:w="964"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COD</w:t>
                  </w:r>
                </w:p>
              </w:tc>
              <w:tc>
                <w:tcPr>
                  <w:tcW w:w="10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1"/>
                      <w:lang w:val="en-US" w:eastAsia="zh-CN"/>
                    </w:rPr>
                    <w:t>10.5</w:t>
                  </w:r>
                </w:p>
              </w:tc>
              <w:tc>
                <w:tcPr>
                  <w:tcW w:w="919"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lang w:val="en-US" w:eastAsia="zh-CN"/>
                    </w:rPr>
                    <w:t>2</w:t>
                  </w:r>
                  <w:r>
                    <w:rPr>
                      <w:rFonts w:hint="eastAsia" w:ascii="Times New Roman" w:hAnsi="Times New Roman" w:eastAsia="宋体" w:cs="Times New Roman"/>
                      <w:color w:val="auto"/>
                      <w:kern w:val="2"/>
                      <w:lang w:val="en-US" w:eastAsia="zh-CN"/>
                    </w:rPr>
                    <w:t>0</w:t>
                  </w:r>
                </w:p>
              </w:tc>
              <w:tc>
                <w:tcPr>
                  <w:tcW w:w="1132"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color w:val="auto"/>
                      <w:kern w:val="2"/>
                      <w:lang w:val="en-US" w:eastAsia="zh-CN"/>
                    </w:rPr>
                  </w:pPr>
                  <w:r>
                    <w:rPr>
                      <w:rFonts w:hint="eastAsia" w:ascii="Times New Roman" w:hAnsi="Times New Roman" w:eastAsia="宋体" w:cs="Times New Roman"/>
                      <w:color w:val="auto"/>
                      <w:kern w:val="2"/>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942" w:type="pct"/>
                  <w:vMerge w:val="continue"/>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p>
              </w:tc>
              <w:tc>
                <w:tcPr>
                  <w:tcW w:w="964"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NH</w:t>
                  </w:r>
                  <w:r>
                    <w:rPr>
                      <w:rFonts w:hint="default" w:ascii="Times New Roman" w:hAnsi="Times New Roman" w:eastAsia="宋体" w:cs="Times New Roman"/>
                      <w:color w:val="auto"/>
                      <w:kern w:val="2"/>
                      <w:vertAlign w:val="subscript"/>
                    </w:rPr>
                    <w:t>3</w:t>
                  </w:r>
                  <w:r>
                    <w:rPr>
                      <w:rFonts w:hint="default" w:ascii="Times New Roman" w:hAnsi="Times New Roman" w:eastAsia="宋体" w:cs="Times New Roman"/>
                      <w:color w:val="auto"/>
                      <w:kern w:val="2"/>
                    </w:rPr>
                    <w:t>-N</w:t>
                  </w:r>
                </w:p>
              </w:tc>
              <w:tc>
                <w:tcPr>
                  <w:tcW w:w="10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1"/>
                      <w:lang w:val="en-US" w:eastAsia="zh-CN"/>
                    </w:rPr>
                    <w:t>0.2</w:t>
                  </w:r>
                </w:p>
              </w:tc>
              <w:tc>
                <w:tcPr>
                  <w:tcW w:w="919"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lang w:val="en-US" w:eastAsia="zh-CN"/>
                    </w:rPr>
                    <w:t>1</w:t>
                  </w:r>
                </w:p>
              </w:tc>
              <w:tc>
                <w:tcPr>
                  <w:tcW w:w="1132"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942" w:type="pct"/>
                  <w:vMerge w:val="continue"/>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p>
              </w:tc>
              <w:tc>
                <w:tcPr>
                  <w:tcW w:w="964"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总磷</w:t>
                  </w:r>
                </w:p>
              </w:tc>
              <w:tc>
                <w:tcPr>
                  <w:tcW w:w="1039"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lang w:val="en-US" w:eastAsia="zh-CN"/>
                    </w:rPr>
                    <w:t>0.098</w:t>
                  </w:r>
                </w:p>
              </w:tc>
              <w:tc>
                <w:tcPr>
                  <w:tcW w:w="919"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lang w:val="en-US" w:eastAsia="zh-CN"/>
                    </w:rPr>
                    <w:t>0.2</w:t>
                  </w:r>
                </w:p>
              </w:tc>
              <w:tc>
                <w:tcPr>
                  <w:tcW w:w="1132" w:type="pct"/>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auto"/>
                      <w:kern w:val="2"/>
                      <w:lang w:eastAsia="zh-CN"/>
                    </w:rPr>
                  </w:pPr>
                  <w:r>
                    <w:rPr>
                      <w:rFonts w:hint="default" w:ascii="Times New Roman" w:hAnsi="Times New Roman" w:eastAsia="宋体" w:cs="Times New Roman"/>
                      <w:color w:val="auto"/>
                      <w:kern w:val="2"/>
                    </w:rPr>
                    <w:t>0</w:t>
                  </w:r>
                </w:p>
              </w:tc>
            </w:tr>
          </w:tbl>
          <w:p>
            <w:pPr>
              <w:keepNext w:val="0"/>
              <w:keepLines w:val="0"/>
              <w:pageBreakBefore w:val="0"/>
              <w:widowControl/>
              <w:kinsoku/>
              <w:wordWrap/>
              <w:overflowPunct/>
              <w:topLinePunct w:val="0"/>
              <w:autoSpaceDE/>
              <w:autoSpaceDN/>
              <w:bidi w:val="0"/>
              <w:adjustRightInd w:val="0"/>
              <w:snapToGrid w:val="0"/>
              <w:spacing w:before="196" w:beforeLines="50"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rPr>
              <w:t>从上表的监测</w:t>
            </w:r>
            <w:r>
              <w:rPr>
                <w:rFonts w:hint="eastAsia" w:ascii="Times New Roman" w:hAnsi="Times New Roman" w:eastAsia="宋体" w:cs="Times New Roman"/>
                <w:snapToGrid w:val="0"/>
                <w:color w:val="auto"/>
                <w:kern w:val="0"/>
                <w:sz w:val="24"/>
                <w:szCs w:val="24"/>
                <w:lang w:val="en-US" w:eastAsia="zh-CN"/>
              </w:rPr>
              <w:t>统计</w:t>
            </w:r>
            <w:r>
              <w:rPr>
                <w:rFonts w:hint="default" w:ascii="Times New Roman" w:hAnsi="Times New Roman" w:eastAsia="宋体" w:cs="Times New Roman"/>
                <w:snapToGrid w:val="0"/>
                <w:color w:val="auto"/>
                <w:kern w:val="0"/>
                <w:sz w:val="24"/>
                <w:szCs w:val="24"/>
              </w:rPr>
              <w:t>结果分析可知，汝河沙口断面</w:t>
            </w:r>
            <w:r>
              <w:rPr>
                <w:rFonts w:hint="default" w:ascii="Times New Roman" w:hAnsi="Times New Roman" w:eastAsia="宋体" w:cs="Times New Roman"/>
                <w:color w:val="auto"/>
                <w:sz w:val="24"/>
                <w:szCs w:val="24"/>
              </w:rPr>
              <w:t>的COD</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氨氮、总磷</w:t>
            </w:r>
            <w:r>
              <w:rPr>
                <w:rFonts w:hint="eastAsia" w:ascii="Times New Roman" w:hAnsi="Times New Roman" w:eastAsia="宋体" w:cs="Times New Roman"/>
                <w:color w:val="auto"/>
                <w:sz w:val="24"/>
                <w:szCs w:val="24"/>
                <w:lang w:val="en-US" w:eastAsia="zh-CN"/>
              </w:rPr>
              <w:t>现状</w:t>
            </w:r>
            <w:r>
              <w:rPr>
                <w:rFonts w:hint="default" w:ascii="Times New Roman" w:hAnsi="Times New Roman" w:eastAsia="宋体" w:cs="Times New Roman"/>
                <w:color w:val="auto"/>
                <w:sz w:val="24"/>
                <w:szCs w:val="24"/>
              </w:rPr>
              <w:t>监测值均可满足《地表水环境质量标准》（GB3838-2002）Ⅲ类标准限值要求</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故项目所在区域地表水环境质量现状较好</w:t>
            </w:r>
            <w:r>
              <w:rPr>
                <w:rFonts w:hint="eastAsia" w:ascii="Times New Roman" w:hAnsi="Times New Roman" w:eastAsia="宋体" w:cs="Times New Roman"/>
                <w:color w:val="auto"/>
                <w:sz w:val="24"/>
                <w:szCs w:val="24"/>
                <w:lang w:eastAsia="zh-CN"/>
              </w:rPr>
              <w:t>。</w:t>
            </w:r>
          </w:p>
          <w:p>
            <w:pPr>
              <w:pStyle w:val="6"/>
              <w:pageBreakBefore w:val="0"/>
              <w:widowControl w:val="0"/>
              <w:numPr>
                <w:ilvl w:val="0"/>
                <w:numId w:val="0"/>
              </w:numPr>
              <w:kinsoku/>
              <w:wordWrap/>
              <w:overflowPunct/>
              <w:topLinePunct w:val="0"/>
              <w:bidi w:val="0"/>
              <w:adjustRightInd/>
              <w:snapToGrid w:val="0"/>
              <w:spacing w:line="360" w:lineRule="auto"/>
              <w:ind w:leftChars="0" w:firstLine="482" w:firstLineChars="200"/>
              <w:rPr>
                <w:rFonts w:hint="eastAsia"/>
                <w:color w:val="auto"/>
                <w:lang w:eastAsia="zh-CN"/>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声环境质量现状</w:t>
            </w:r>
          </w:p>
          <w:p>
            <w:pPr>
              <w:pageBreakBefore w:val="0"/>
              <w:widowControl w:val="0"/>
              <w:kinsoku/>
              <w:wordWrap/>
              <w:overflowPunct/>
              <w:topLinePunct w:val="0"/>
              <w:autoSpaceDE/>
              <w:autoSpaceDN/>
              <w:bidi w:val="0"/>
              <w:adjustRightInd/>
              <w:snapToGrid w:val="0"/>
              <w:spacing w:line="360" w:lineRule="auto"/>
              <w:ind w:firstLine="480" w:firstLineChars="200"/>
              <w:rPr>
                <w:rFonts w:hint="default"/>
                <w:color w:val="auto"/>
              </w:rPr>
            </w:pPr>
            <w:r>
              <w:rPr>
                <w:rFonts w:hint="eastAsia"/>
                <w:color w:val="auto"/>
                <w:lang w:eastAsia="zh-CN"/>
              </w:rPr>
              <w:t>本项目厂界外周边50米范围内不存在声环境保护目标，故不需要对声环境现状进行监测。</w:t>
            </w:r>
          </w:p>
          <w:p>
            <w:pPr>
              <w:pStyle w:val="6"/>
              <w:pageBreakBefore w:val="0"/>
              <w:widowControl w:val="0"/>
              <w:numPr>
                <w:ilvl w:val="0"/>
                <w:numId w:val="0"/>
              </w:numPr>
              <w:kinsoku/>
              <w:wordWrap/>
              <w:overflowPunct/>
              <w:topLinePunct w:val="0"/>
              <w:bidi w:val="0"/>
              <w:adjustRightInd/>
              <w:snapToGrid w:val="0"/>
              <w:spacing w:line="360" w:lineRule="auto"/>
              <w:ind w:leftChars="0" w:firstLine="482" w:firstLineChars="200"/>
              <w:rPr>
                <w:rFonts w:hint="default"/>
                <w:color w:val="auto"/>
              </w:rPr>
            </w:pP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生态环境</w:t>
            </w: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r>
              <w:rPr>
                <w:rFonts w:hint="eastAsia"/>
                <w:color w:val="auto"/>
                <w:lang w:val="en-US" w:eastAsia="zh-CN"/>
              </w:rPr>
              <w:t>本项目利用厂区现有厂房，不新增用地，</w:t>
            </w:r>
            <w:r>
              <w:rPr>
                <w:rFonts w:hint="eastAsia"/>
                <w:color w:val="auto"/>
                <w:lang w:eastAsia="zh-CN"/>
              </w:rPr>
              <w:t>且用地范围内</w:t>
            </w:r>
            <w:r>
              <w:rPr>
                <w:rFonts w:hint="eastAsia"/>
                <w:color w:val="auto"/>
                <w:lang w:val="en-US" w:eastAsia="zh-CN"/>
              </w:rPr>
              <w:t>没</w:t>
            </w:r>
            <w:r>
              <w:rPr>
                <w:rFonts w:hint="eastAsia"/>
                <w:color w:val="auto"/>
                <w:lang w:eastAsia="zh-CN"/>
              </w:rPr>
              <w:t>有生态环境保护目标时，</w:t>
            </w:r>
            <w:r>
              <w:rPr>
                <w:rFonts w:hint="eastAsia"/>
                <w:color w:val="auto"/>
                <w:lang w:val="en-US" w:eastAsia="zh-CN"/>
              </w:rPr>
              <w:t>无需</w:t>
            </w:r>
            <w:r>
              <w:rPr>
                <w:rFonts w:hint="eastAsia"/>
                <w:color w:val="auto"/>
                <w:lang w:eastAsia="zh-CN"/>
              </w:rPr>
              <w:t>进行生态现状调查。</w:t>
            </w: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auto"/>
                <w:lang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FF0000"/>
                <w:lang w:val="en-US"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FF0000"/>
                <w:lang w:val="en-US"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FF0000"/>
                <w:lang w:val="en-US"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FF0000"/>
                <w:lang w:val="en-US" w:eastAsia="zh-CN"/>
              </w:rPr>
            </w:pPr>
          </w:p>
          <w:p>
            <w:pPr>
              <w:pageBreakBefore w:val="0"/>
              <w:widowControl w:val="0"/>
              <w:kinsoku/>
              <w:wordWrap/>
              <w:overflowPunct/>
              <w:topLinePunct w:val="0"/>
              <w:bidi w:val="0"/>
              <w:adjustRightInd/>
              <w:snapToGrid w:val="0"/>
              <w:spacing w:line="360" w:lineRule="auto"/>
              <w:ind w:firstLine="480" w:firstLineChars="200"/>
              <w:jc w:val="left"/>
              <w:rPr>
                <w:rFonts w:hint="eastAsia"/>
                <w:color w:val="FF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25" w:hRule="atLeast"/>
          <w:jc w:val="center"/>
        </w:trPr>
        <w:tc>
          <w:tcPr>
            <w:tcW w:w="4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00" w:lineRule="exact"/>
              <w:ind w:left="0" w:leftChars="0" w:firstLine="0" w:firstLineChars="0"/>
              <w:jc w:val="center"/>
              <w:textAlignment w:val="auto"/>
              <w:rPr>
                <w:kern w:val="0"/>
                <w:szCs w:val="21"/>
              </w:rPr>
            </w:pPr>
            <w:r>
              <w:rPr>
                <w:rFonts w:ascii="Times New Roman" w:hAnsi="Times New Roman" w:eastAsia="宋体" w:cs="Times New Roman"/>
                <w:b/>
                <w:bCs w:val="0"/>
                <w:kern w:val="2"/>
                <w:sz w:val="24"/>
                <w:szCs w:val="24"/>
              </w:rPr>
              <w:t>环境保护目标</w:t>
            </w:r>
          </w:p>
        </w:tc>
        <w:tc>
          <w:tcPr>
            <w:tcW w:w="45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大气环境</w:t>
            </w:r>
            <w:r>
              <w:rPr>
                <w:rFonts w:hint="eastAsia"/>
                <w:color w:val="auto"/>
                <w:lang w:eastAsia="zh-CN"/>
              </w:rPr>
              <w:t>：</w:t>
            </w:r>
            <w:r>
              <w:rPr>
                <w:rFonts w:hint="eastAsia"/>
                <w:color w:val="auto"/>
                <w:lang w:val="en-US" w:eastAsia="zh-CN"/>
              </w:rPr>
              <w:t>本项目</w:t>
            </w:r>
            <w:r>
              <w:rPr>
                <w:rFonts w:hint="eastAsia"/>
                <w:color w:val="auto"/>
              </w:rPr>
              <w:t>厂界外500米范围内</w:t>
            </w:r>
            <w:r>
              <w:rPr>
                <w:rFonts w:hint="eastAsia"/>
                <w:color w:val="auto"/>
                <w:lang w:val="en-US" w:eastAsia="zh-CN"/>
              </w:rPr>
              <w:t>大气环境敏感点见下表</w:t>
            </w:r>
            <w:r>
              <w:rPr>
                <w:rFonts w:hint="eastAsia"/>
                <w:color w:val="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声环境</w:t>
            </w:r>
            <w:r>
              <w:rPr>
                <w:rFonts w:hint="eastAsia"/>
                <w:color w:val="auto"/>
                <w:lang w:eastAsia="zh-CN"/>
              </w:rPr>
              <w:t>：</w:t>
            </w:r>
            <w:r>
              <w:rPr>
                <w:rFonts w:hint="eastAsia"/>
                <w:color w:val="auto"/>
                <w:lang w:val="en-US" w:eastAsia="zh-CN"/>
              </w:rPr>
              <w:t>本项目</w:t>
            </w:r>
            <w:r>
              <w:rPr>
                <w:rFonts w:hint="eastAsia"/>
                <w:color w:val="auto"/>
              </w:rPr>
              <w:t>厂界外50米范围内</w:t>
            </w:r>
            <w:r>
              <w:rPr>
                <w:rFonts w:hint="eastAsia"/>
                <w:color w:val="auto"/>
                <w:lang w:val="en-US" w:eastAsia="zh-CN"/>
              </w:rPr>
              <w:t>没有</w:t>
            </w:r>
            <w:r>
              <w:rPr>
                <w:rFonts w:hint="eastAsia"/>
                <w:color w:val="auto"/>
              </w:rPr>
              <w:t>声环境保护目标。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地表水环境：本项目</w:t>
            </w:r>
            <w:r>
              <w:rPr>
                <w:rFonts w:hint="eastAsia"/>
                <w:color w:val="auto"/>
              </w:rPr>
              <w:t>厂界外</w:t>
            </w:r>
            <w:r>
              <w:rPr>
                <w:rFonts w:hint="eastAsia"/>
                <w:color w:val="auto"/>
                <w:lang w:val="en-US" w:eastAsia="zh-CN"/>
              </w:rPr>
              <w:t>南侧420</w:t>
            </w:r>
            <w:r>
              <w:rPr>
                <w:rFonts w:hint="eastAsia"/>
                <w:color w:val="auto"/>
              </w:rPr>
              <w:t>0米</w:t>
            </w:r>
            <w:r>
              <w:rPr>
                <w:rFonts w:hint="eastAsia"/>
                <w:color w:val="auto"/>
                <w:lang w:val="en-US" w:eastAsia="zh-CN"/>
              </w:rPr>
              <w:t>处臻头河。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地下水环境</w:t>
            </w:r>
            <w:r>
              <w:rPr>
                <w:rFonts w:hint="eastAsia"/>
                <w:color w:val="auto"/>
                <w:lang w:eastAsia="zh-CN"/>
              </w:rPr>
              <w:t>：</w:t>
            </w:r>
            <w:r>
              <w:rPr>
                <w:rFonts w:hint="eastAsia"/>
                <w:color w:val="auto"/>
                <w:lang w:val="en-US" w:eastAsia="zh-CN"/>
              </w:rPr>
              <w:t>本项目</w:t>
            </w:r>
            <w:r>
              <w:rPr>
                <w:rFonts w:hint="eastAsia"/>
                <w:color w:val="auto"/>
              </w:rPr>
              <w:t>厂界外500米范围内</w:t>
            </w:r>
            <w:r>
              <w:rPr>
                <w:rFonts w:hint="eastAsia"/>
                <w:color w:val="auto"/>
                <w:lang w:val="en-US" w:eastAsia="zh-CN"/>
              </w:rPr>
              <w:t>没有</w:t>
            </w:r>
            <w:r>
              <w:rPr>
                <w:rFonts w:hint="eastAsia"/>
                <w:color w:val="auto"/>
              </w:rPr>
              <w:t>地下水集中式饮用水水源和热水、矿泉水、温泉等特殊地下水资源。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生态环境</w:t>
            </w:r>
            <w:r>
              <w:rPr>
                <w:rFonts w:hint="eastAsia"/>
                <w:color w:val="auto"/>
                <w:lang w:eastAsia="zh-CN"/>
              </w:rPr>
              <w:t>：</w:t>
            </w:r>
            <w:r>
              <w:rPr>
                <w:sz w:val="24"/>
              </w:rPr>
              <w:t>项目所在区域地属平原，地表土层被广袤农作物及其它植物覆盖，少有裸露土层，植被覆盖率达90</w:t>
            </w:r>
            <w:r>
              <w:rPr>
                <w:rFonts w:hint="eastAsia"/>
                <w:sz w:val="24"/>
              </w:rPr>
              <w:t>%</w:t>
            </w:r>
            <w:r>
              <w:rPr>
                <w:sz w:val="24"/>
              </w:rPr>
              <w:t>以上，生态环境状况较好</w:t>
            </w:r>
            <w:r>
              <w:rPr>
                <w:rFonts w:hint="eastAsia"/>
                <w:color w:val="auto"/>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rPr>
            </w:pPr>
            <w:r>
              <w:rPr>
                <w:rFonts w:hint="eastAsia"/>
                <w:color w:val="auto"/>
              </w:rPr>
              <w:t>本项目主要环境保护目标见</w:t>
            </w:r>
            <w:r>
              <w:rPr>
                <w:rFonts w:hint="eastAsia"/>
                <w:color w:val="auto"/>
                <w:lang w:val="en-US" w:eastAsia="zh-CN"/>
              </w:rPr>
              <w:t>下表3-3。</w:t>
            </w:r>
          </w:p>
          <w:p>
            <w:pPr>
              <w:pStyle w:val="3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r>
              <w:rPr>
                <w:rFonts w:hint="eastAsia"/>
                <w:color w:val="auto"/>
              </w:rPr>
              <w:t>表</w:t>
            </w:r>
            <w:r>
              <w:rPr>
                <w:rFonts w:hint="eastAsia"/>
                <w:color w:val="auto"/>
                <w:lang w:val="en-US" w:eastAsia="zh-CN"/>
              </w:rPr>
              <w:t>3-3</w:t>
            </w:r>
            <w:r>
              <w:rPr>
                <w:rFonts w:hint="eastAsia"/>
                <w:color w:val="auto"/>
              </w:rPr>
              <w:t xml:space="preserve">    主要环境保护目标一览表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791"/>
              <w:gridCol w:w="1310"/>
              <w:gridCol w:w="1406"/>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类别</w:t>
                  </w:r>
                </w:p>
              </w:tc>
              <w:tc>
                <w:tcPr>
                  <w:tcW w:w="108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环境保护目标</w:t>
                  </w:r>
                </w:p>
              </w:tc>
              <w:tc>
                <w:tcPr>
                  <w:tcW w:w="79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方位</w:t>
                  </w:r>
                </w:p>
              </w:tc>
              <w:tc>
                <w:tcPr>
                  <w:tcW w:w="8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rPr>
                    <w:t>与本项目距离</w:t>
                  </w:r>
                  <w:r>
                    <w:rPr>
                      <w:rFonts w:hint="eastAsia" w:ascii="Times New Roman" w:hAnsi="Times New Roman" w:eastAsia="宋体" w:cs="Times New Roman"/>
                      <w:i w:val="0"/>
                      <w:iCs w:val="0"/>
                      <w:color w:val="auto"/>
                      <w:sz w:val="21"/>
                      <w:szCs w:val="21"/>
                      <w:u w:val="none"/>
                      <w:lang w:eastAsia="zh-CN"/>
                    </w:rPr>
                    <w:t>（</w:t>
                  </w:r>
                  <w:r>
                    <w:rPr>
                      <w:rFonts w:hint="eastAsia" w:ascii="Times New Roman" w:hAnsi="Times New Roman" w:eastAsia="宋体" w:cs="Times New Roman"/>
                      <w:i w:val="0"/>
                      <w:iCs w:val="0"/>
                      <w:color w:val="auto"/>
                      <w:sz w:val="21"/>
                      <w:szCs w:val="21"/>
                      <w:u w:val="none"/>
                      <w:lang w:val="en-US" w:eastAsia="zh-CN"/>
                    </w:rPr>
                    <w:t>m</w:t>
                  </w:r>
                  <w:r>
                    <w:rPr>
                      <w:rFonts w:hint="eastAsia" w:ascii="Times New Roman" w:hAnsi="Times New Roman" w:eastAsia="宋体" w:cs="Times New Roman"/>
                      <w:i w:val="0"/>
                      <w:iCs w:val="0"/>
                      <w:color w:val="auto"/>
                      <w:sz w:val="21"/>
                      <w:szCs w:val="21"/>
                      <w:u w:val="none"/>
                      <w:lang w:eastAsia="zh-CN"/>
                    </w:rPr>
                    <w:t>）</w:t>
                  </w:r>
                </w:p>
              </w:tc>
              <w:tc>
                <w:tcPr>
                  <w:tcW w:w="169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73"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大气</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环境</w:t>
                  </w:r>
                </w:p>
              </w:tc>
              <w:tc>
                <w:tcPr>
                  <w:tcW w:w="108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sz w:val="21"/>
                      <w:szCs w:val="21"/>
                      <w:u w:val="none"/>
                      <w:lang w:val="en-US" w:eastAsia="zh-CN"/>
                    </w:rPr>
                    <w:t>崔大庄</w:t>
                  </w:r>
                </w:p>
              </w:tc>
              <w:tc>
                <w:tcPr>
                  <w:tcW w:w="79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sz w:val="21"/>
                      <w:szCs w:val="21"/>
                      <w:u w:val="none"/>
                      <w:lang w:val="en-US" w:eastAsia="zh-CN"/>
                    </w:rPr>
                    <w:t>西南侧</w:t>
                  </w:r>
                </w:p>
              </w:tc>
              <w:tc>
                <w:tcPr>
                  <w:tcW w:w="8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sz w:val="21"/>
                      <w:szCs w:val="21"/>
                      <w:u w:val="none"/>
                      <w:lang w:val="en-US" w:eastAsia="zh-CN"/>
                    </w:rPr>
                    <w:t>460</w:t>
                  </w:r>
                </w:p>
              </w:tc>
              <w:tc>
                <w:tcPr>
                  <w:tcW w:w="1697"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7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8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胡庄</w:t>
                  </w:r>
                </w:p>
              </w:tc>
              <w:tc>
                <w:tcPr>
                  <w:tcW w:w="79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西北侧</w:t>
                  </w:r>
                </w:p>
              </w:tc>
              <w:tc>
                <w:tcPr>
                  <w:tcW w:w="8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440</w:t>
                  </w:r>
                </w:p>
              </w:tc>
              <w:tc>
                <w:tcPr>
                  <w:tcW w:w="169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地表水</w:t>
                  </w:r>
                </w:p>
              </w:tc>
              <w:tc>
                <w:tcPr>
                  <w:tcW w:w="108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臻头河</w:t>
                  </w:r>
                </w:p>
              </w:tc>
              <w:tc>
                <w:tcPr>
                  <w:tcW w:w="79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南</w:t>
                  </w:r>
                  <w:r>
                    <w:rPr>
                      <w:rFonts w:hint="eastAsia" w:ascii="Times New Roman" w:hAnsi="Times New Roman" w:eastAsia="宋体" w:cs="Times New Roman"/>
                      <w:i w:val="0"/>
                      <w:iCs w:val="0"/>
                      <w:color w:val="auto"/>
                      <w:sz w:val="21"/>
                      <w:szCs w:val="21"/>
                      <w:u w:val="none"/>
                      <w:lang w:val="en-US" w:eastAsia="zh-CN"/>
                    </w:rPr>
                    <w:t>侧</w:t>
                  </w:r>
                </w:p>
              </w:tc>
              <w:tc>
                <w:tcPr>
                  <w:tcW w:w="8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sz w:val="21"/>
                      <w:szCs w:val="21"/>
                      <w:u w:val="none"/>
                      <w:lang w:val="en-US" w:eastAsia="zh-CN"/>
                    </w:rPr>
                    <w:t>420</w:t>
                  </w:r>
                  <w:r>
                    <w:rPr>
                      <w:rFonts w:hint="eastAsia" w:ascii="Times New Roman" w:hAnsi="Times New Roman" w:eastAsia="宋体" w:cs="Times New Roman"/>
                      <w:i w:val="0"/>
                      <w:iCs w:val="0"/>
                      <w:color w:val="auto"/>
                      <w:sz w:val="21"/>
                      <w:szCs w:val="21"/>
                      <w:u w:val="none"/>
                      <w:lang w:val="en-US" w:eastAsia="zh-CN"/>
                    </w:rPr>
                    <w:t>0</w:t>
                  </w:r>
                </w:p>
              </w:tc>
              <w:tc>
                <w:tcPr>
                  <w:tcW w:w="169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《地表水环境质量标准》（GB3838-2002）</w:t>
                  </w:r>
                  <w:r>
                    <w:rPr>
                      <w:rFonts w:hint="default" w:ascii="Times New Roman" w:hAnsi="Times New Roman" w:eastAsia="宋体" w:cs="Times New Roman"/>
                      <w:color w:val="auto"/>
                      <w:sz w:val="24"/>
                      <w:szCs w:val="24"/>
                    </w:rPr>
                    <w:t>Ⅲ</w:t>
                  </w:r>
                  <w:r>
                    <w:rPr>
                      <w:rFonts w:hint="default" w:ascii="Times New Roman" w:hAnsi="Times New Roman" w:eastAsia="宋体" w:cs="Times New Roman"/>
                      <w:i w:val="0"/>
                      <w:iCs w:val="0"/>
                      <w:color w:val="auto"/>
                      <w:sz w:val="21"/>
                      <w:szCs w:val="21"/>
                      <w:u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地下水</w:t>
                  </w:r>
                </w:p>
              </w:tc>
              <w:tc>
                <w:tcPr>
                  <w:tcW w:w="108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项目</w:t>
                  </w:r>
                  <w:r>
                    <w:rPr>
                      <w:rFonts w:hint="eastAsia" w:ascii="Times New Roman" w:hAnsi="Times New Roman" w:eastAsia="宋体" w:cs="Times New Roman"/>
                      <w:i w:val="0"/>
                      <w:iCs w:val="0"/>
                      <w:color w:val="auto"/>
                      <w:sz w:val="21"/>
                      <w:szCs w:val="21"/>
                      <w:u w:val="none"/>
                      <w:lang w:val="en-US" w:eastAsia="zh-CN"/>
                    </w:rPr>
                    <w:t>位置</w:t>
                  </w:r>
                  <w:r>
                    <w:rPr>
                      <w:rFonts w:hint="eastAsia" w:ascii="Times New Roman" w:hAnsi="Times New Roman" w:cs="Times New Roman"/>
                      <w:i w:val="0"/>
                      <w:iCs w:val="0"/>
                      <w:color w:val="auto"/>
                      <w:sz w:val="21"/>
                      <w:szCs w:val="21"/>
                      <w:u w:val="none"/>
                      <w:lang w:val="en-US" w:eastAsia="zh-CN"/>
                    </w:rPr>
                    <w:t>所在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区域</w:t>
                  </w:r>
                </w:p>
              </w:tc>
              <w:tc>
                <w:tcPr>
                  <w:tcW w:w="79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w:t>
                  </w:r>
                </w:p>
              </w:tc>
              <w:tc>
                <w:tcPr>
                  <w:tcW w:w="8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rPr>
                    <w:t>/</w:t>
                  </w:r>
                </w:p>
              </w:tc>
              <w:tc>
                <w:tcPr>
                  <w:tcW w:w="169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zh-CN"/>
                    </w:rPr>
                    <w:t>《地下水质量标准》（GB14848-2017）Ⅲ类标准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声环境</w:t>
                  </w:r>
                </w:p>
              </w:tc>
              <w:tc>
                <w:tcPr>
                  <w:tcW w:w="108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项目位置四周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边界</w:t>
                  </w:r>
                </w:p>
              </w:tc>
              <w:tc>
                <w:tcPr>
                  <w:tcW w:w="79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w:t>
                  </w:r>
                </w:p>
              </w:tc>
              <w:tc>
                <w:tcPr>
                  <w:tcW w:w="8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w:t>
                  </w:r>
                </w:p>
              </w:tc>
              <w:tc>
                <w:tcPr>
                  <w:tcW w:w="169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cs="Times New Roman"/>
                      <w:color w:val="000000"/>
                      <w:sz w:val="21"/>
                      <w:szCs w:val="21"/>
                    </w:rPr>
                    <w:t>《声环境质量标准》（GB3096-2008）</w:t>
                  </w:r>
                  <w:r>
                    <w:rPr>
                      <w:rFonts w:hint="eastAsia" w:cs="Times New Roman"/>
                      <w:color w:val="000000"/>
                      <w:sz w:val="21"/>
                      <w:szCs w:val="21"/>
                      <w:lang w:val="en-US" w:eastAsia="zh-CN"/>
                    </w:rPr>
                    <w:t>3</w:t>
                  </w:r>
                  <w:r>
                    <w:rPr>
                      <w:rFonts w:hint="default" w:ascii="Times New Roman" w:hAnsi="Times New Roman" w:cs="Times New Roman"/>
                      <w:color w:val="000000"/>
                      <w:sz w:val="21"/>
                      <w:szCs w:val="21"/>
                    </w:rPr>
                    <w:t>类标准</w:t>
                  </w:r>
                </w:p>
              </w:tc>
            </w:tr>
          </w:tbl>
          <w:p>
            <w:pPr>
              <w:adjustRightInd w:val="0"/>
              <w:snapToGrid w:val="0"/>
              <w:jc w:val="center"/>
              <w:rPr>
                <w:color w:val="FF0000"/>
              </w:rPr>
            </w:pPr>
          </w:p>
          <w:p>
            <w:pPr>
              <w:rPr>
                <w:color w:val="FF0000"/>
                <w:kern w:val="0"/>
                <w:szCs w:val="21"/>
              </w:rPr>
            </w:pPr>
          </w:p>
          <w:p>
            <w:pPr>
              <w:rPr>
                <w:color w:val="FF0000"/>
                <w:kern w:val="0"/>
                <w:szCs w:val="21"/>
              </w:rPr>
            </w:pPr>
          </w:p>
          <w:p>
            <w:pPr>
              <w:rPr>
                <w:rFonts w:hint="eastAsia"/>
                <w:color w:val="FF0000"/>
                <w:kern w:val="0"/>
                <w:szCs w:val="21"/>
                <w:lang w:eastAsia="zh-CN"/>
              </w:rPr>
            </w:pPr>
          </w:p>
          <w:p>
            <w:pPr>
              <w:rPr>
                <w:rFonts w:hint="eastAsia"/>
                <w:color w:val="FF0000"/>
                <w:kern w:val="0"/>
                <w:szCs w:val="21"/>
                <w:lang w:eastAsia="zh-CN"/>
              </w:rPr>
            </w:pPr>
          </w:p>
          <w:p>
            <w:pPr>
              <w:rPr>
                <w:rFonts w:hint="eastAsia"/>
                <w:color w:val="FF0000"/>
                <w:kern w:val="0"/>
                <w:szCs w:val="21"/>
                <w:lang w:eastAsia="zh-CN"/>
              </w:rPr>
            </w:pPr>
          </w:p>
          <w:p>
            <w:pPr>
              <w:rPr>
                <w:rFonts w:hint="eastAsia"/>
                <w:color w:val="FF0000"/>
                <w:kern w:val="0"/>
                <w:szCs w:val="21"/>
                <w:lang w:eastAsia="zh-CN"/>
              </w:rPr>
            </w:pPr>
          </w:p>
          <w:p>
            <w:pPr>
              <w:rPr>
                <w:rFonts w:hint="eastAsia"/>
                <w:color w:val="FF0000"/>
                <w:kern w:val="0"/>
                <w:szCs w:val="21"/>
                <w:lang w:eastAsia="zh-CN"/>
              </w:rPr>
            </w:pPr>
          </w:p>
          <w:p>
            <w:pPr>
              <w:rPr>
                <w:rFonts w:hint="eastAsia"/>
                <w:color w:val="FF0000"/>
                <w:kern w:val="0"/>
                <w:szCs w:val="21"/>
                <w:lang w:eastAsia="zh-CN"/>
              </w:rPr>
            </w:pPr>
          </w:p>
          <w:p>
            <w:pPr>
              <w:ind w:left="0" w:leftChars="0" w:firstLine="0" w:firstLineChars="0"/>
              <w:rPr>
                <w:rFonts w:hint="eastAsia" w:eastAsia="宋体"/>
                <w:color w:val="FF0000"/>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411" w:hRule="atLeast"/>
          <w:jc w:val="center"/>
        </w:trPr>
        <w:tc>
          <w:tcPr>
            <w:tcW w:w="430" w:type="pct"/>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firstLine="0" w:firstLineChars="0"/>
              <w:jc w:val="center"/>
              <w:textAlignment w:val="auto"/>
            </w:pPr>
            <w:r>
              <w:rPr>
                <w:rFonts w:ascii="Times New Roman" w:hAnsi="Times New Roman" w:eastAsia="宋体" w:cs="Times New Roman"/>
                <w:b/>
                <w:bCs w:val="0"/>
                <w:kern w:val="2"/>
                <w:sz w:val="24"/>
                <w:szCs w:val="24"/>
                <w:lang w:val="en-US" w:eastAsia="zh-CN" w:bidi="ar-SA"/>
              </w:rPr>
              <w:t>污染物排放控制标准</w:t>
            </w:r>
          </w:p>
        </w:tc>
        <w:tc>
          <w:tcPr>
            <w:tcW w:w="456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i w:val="0"/>
                <w:iCs w:val="0"/>
                <w:color w:val="auto"/>
                <w:sz w:val="24"/>
                <w:szCs w:val="24"/>
                <w:u w:val="single"/>
              </w:rPr>
            </w:pPr>
            <w:r>
              <w:rPr>
                <w:rFonts w:hint="eastAsia"/>
                <w:i w:val="0"/>
                <w:iCs w:val="0"/>
                <w:u w:val="single"/>
                <w:lang w:eastAsia="zh-CN"/>
              </w:rPr>
              <w:t>（</w:t>
            </w:r>
            <w:r>
              <w:rPr>
                <w:rFonts w:hint="eastAsia"/>
                <w:i w:val="0"/>
                <w:iCs w:val="0"/>
                <w:u w:val="single"/>
                <w:lang w:val="en-US" w:eastAsia="zh-CN"/>
              </w:rPr>
              <w:t>1</w:t>
            </w:r>
            <w:r>
              <w:rPr>
                <w:rFonts w:hint="eastAsia"/>
                <w:i w:val="0"/>
                <w:iCs w:val="0"/>
                <w:u w:val="single"/>
                <w:lang w:eastAsia="zh-CN"/>
              </w:rPr>
              <w:t>）</w:t>
            </w:r>
            <w:r>
              <w:rPr>
                <w:rFonts w:hint="eastAsia"/>
                <w:i w:val="0"/>
                <w:iCs w:val="0"/>
                <w:u w:val="single"/>
                <w:lang w:val="en-US" w:eastAsia="zh-CN"/>
              </w:rPr>
              <w:t>废气：</w:t>
            </w:r>
            <w:r>
              <w:rPr>
                <w:rFonts w:hint="default" w:ascii="Times New Roman" w:hAnsi="Times New Roman" w:eastAsia="宋体" w:cs="Times New Roman"/>
                <w:i w:val="0"/>
                <w:iCs w:val="0"/>
                <w:color w:val="auto"/>
                <w:kern w:val="2"/>
                <w:sz w:val="24"/>
                <w:szCs w:val="24"/>
                <w:u w:val="single"/>
                <w:lang w:val="en-US" w:eastAsia="zh-CN" w:bidi="ar-SA"/>
              </w:rPr>
              <w:t>本项目营运</w:t>
            </w:r>
            <w:r>
              <w:rPr>
                <w:rFonts w:hint="eastAsia" w:ascii="Times New Roman" w:hAnsi="Times New Roman" w:eastAsia="宋体" w:cs="Times New Roman"/>
                <w:i w:val="0"/>
                <w:iCs w:val="0"/>
                <w:color w:val="auto"/>
                <w:kern w:val="2"/>
                <w:sz w:val="24"/>
                <w:szCs w:val="24"/>
                <w:u w:val="single"/>
                <w:lang w:val="en-US" w:eastAsia="zh-CN" w:bidi="ar-SA"/>
              </w:rPr>
              <w:t>期颗粒物、非甲烷总烃</w:t>
            </w:r>
            <w:r>
              <w:rPr>
                <w:rFonts w:hint="default" w:ascii="Times New Roman" w:hAnsi="Times New Roman" w:eastAsia="宋体" w:cs="Times New Roman"/>
                <w:i w:val="0"/>
                <w:iCs w:val="0"/>
                <w:color w:val="auto"/>
                <w:kern w:val="2"/>
                <w:sz w:val="24"/>
                <w:szCs w:val="24"/>
                <w:u w:val="single"/>
                <w:lang w:val="en-US" w:eastAsia="zh-CN" w:bidi="ar-SA"/>
              </w:rPr>
              <w:t>废气排放执行《电池工业污染物排放标准》（GB 30484-2013）表 5 新建企业限值要求，同时需满足《关于全省开展工业企业挥发性有机物专项治理工作中排放建议值的通知》（豫环攻坚办【2017】162 号）中相关要求</w:t>
            </w:r>
            <w:r>
              <w:rPr>
                <w:rFonts w:hint="eastAsia" w:cs="Times New Roman"/>
                <w:bCs/>
                <w:i w:val="0"/>
                <w:iCs w:val="0"/>
                <w:sz w:val="24"/>
                <w:szCs w:val="24"/>
                <w:u w:val="single"/>
                <w:lang w:val="en-US" w:eastAsia="zh-CN"/>
              </w:rPr>
              <w:t>，无组织VOCs废气执行《挥发性有机物无组织排放控制标准》（GB 37822—2019）中表1A中限值要求。</w:t>
            </w:r>
            <w:r>
              <w:rPr>
                <w:rStyle w:val="29"/>
                <w:rFonts w:hint="default" w:ascii="Times New Roman" w:hAnsi="Times New Roman" w:eastAsia="宋体" w:cs="Times New Roman"/>
                <w:i w:val="0"/>
                <w:iCs w:val="0"/>
                <w:color w:val="auto"/>
                <w:kern w:val="2"/>
                <w:sz w:val="24"/>
                <w:szCs w:val="24"/>
                <w:u w:val="single"/>
                <w:lang w:val="en-US" w:eastAsia="zh-CN" w:bidi="ar-SA"/>
              </w:rPr>
              <w:t>详见表</w:t>
            </w:r>
            <w:r>
              <w:rPr>
                <w:rStyle w:val="29"/>
                <w:rFonts w:hint="eastAsia" w:cs="Times New Roman"/>
                <w:i w:val="0"/>
                <w:iCs w:val="0"/>
                <w:color w:val="auto"/>
                <w:kern w:val="2"/>
                <w:sz w:val="24"/>
                <w:szCs w:val="24"/>
                <w:u w:val="single"/>
                <w:lang w:val="en-US" w:eastAsia="zh-CN" w:bidi="ar-SA"/>
              </w:rPr>
              <w:t>3-4、3-5</w:t>
            </w:r>
            <w:r>
              <w:rPr>
                <w:rFonts w:hint="default" w:ascii="Times New Roman" w:hAnsi="Times New Roman" w:eastAsia="宋体" w:cs="Times New Roman"/>
                <w:i w:val="0"/>
                <w:iCs w:val="0"/>
                <w:color w:val="auto"/>
                <w:sz w:val="24"/>
                <w:szCs w:val="24"/>
                <w:u w:val="single"/>
              </w:rPr>
              <w:t>。</w:t>
            </w:r>
          </w:p>
          <w:p>
            <w:pPr>
              <w:pStyle w:val="3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i w:val="0"/>
                <w:iCs w:val="0"/>
                <w:u w:val="single"/>
              </w:rPr>
            </w:pPr>
            <w:bookmarkStart w:id="1" w:name="_Ref230353585"/>
            <w:r>
              <w:rPr>
                <w:rFonts w:hint="default"/>
                <w:i w:val="0"/>
                <w:iCs w:val="0"/>
                <w:u w:val="single"/>
              </w:rPr>
              <w:t>表</w:t>
            </w:r>
            <w:bookmarkEnd w:id="1"/>
            <w:r>
              <w:rPr>
                <w:rFonts w:hint="eastAsia"/>
                <w:i w:val="0"/>
                <w:iCs w:val="0"/>
                <w:u w:val="single"/>
                <w:lang w:val="en-US" w:eastAsia="zh-CN"/>
              </w:rPr>
              <w:t>3-4</w:t>
            </w:r>
            <w:r>
              <w:rPr>
                <w:rFonts w:hint="default"/>
                <w:i w:val="0"/>
                <w:iCs w:val="0"/>
                <w:u w:val="single"/>
              </w:rPr>
              <w:t xml:space="preserve">    </w:t>
            </w:r>
            <w:r>
              <w:rPr>
                <w:rFonts w:hint="eastAsia"/>
                <w:i w:val="0"/>
                <w:iCs w:val="0"/>
                <w:u w:val="single"/>
                <w:lang w:val="en-US" w:eastAsia="zh-CN"/>
              </w:rPr>
              <w:t>废</w:t>
            </w:r>
            <w:r>
              <w:rPr>
                <w:rFonts w:hint="default"/>
                <w:i w:val="0"/>
                <w:iCs w:val="0"/>
                <w:u w:val="single"/>
              </w:rPr>
              <w:t>气污染物排放标准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929"/>
              <w:gridCol w:w="1673"/>
              <w:gridCol w:w="1237"/>
              <w:gridCol w:w="1222"/>
              <w:gridCol w:w="1146"/>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79" w:type="dxa"/>
                  <w:vMerge w:val="restart"/>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序号</w:t>
                  </w:r>
                </w:p>
              </w:tc>
              <w:tc>
                <w:tcPr>
                  <w:tcW w:w="929" w:type="dxa"/>
                  <w:vMerge w:val="restart"/>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污染物</w:t>
                  </w:r>
                </w:p>
              </w:tc>
              <w:tc>
                <w:tcPr>
                  <w:tcW w:w="1673" w:type="dxa"/>
                  <w:vMerge w:val="restart"/>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标准级别</w:t>
                  </w:r>
                </w:p>
              </w:tc>
              <w:tc>
                <w:tcPr>
                  <w:tcW w:w="1168" w:type="dxa"/>
                  <w:vMerge w:val="restart"/>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最高允许排放浓度（mg/m</w:t>
                  </w:r>
                  <w:r>
                    <w:rPr>
                      <w:rFonts w:hint="default" w:ascii="Times New Roman" w:hAnsi="Times New Roman" w:cs="Times New Roman"/>
                      <w:bCs/>
                      <w:i w:val="0"/>
                      <w:iCs w:val="0"/>
                      <w:color w:val="auto"/>
                      <w:sz w:val="22"/>
                      <w:szCs w:val="22"/>
                      <w:u w:val="single"/>
                      <w:lang w:val="en-US" w:eastAsia="zh-CN"/>
                    </w:rPr>
                    <w:t>3</w:t>
                  </w:r>
                  <w:r>
                    <w:rPr>
                      <w:rFonts w:hint="default" w:ascii="Times New Roman" w:hAnsi="Times New Roman" w:cs="Times New Roman"/>
                      <w:bCs/>
                      <w:i w:val="0"/>
                      <w:iCs w:val="0"/>
                      <w:color w:val="auto"/>
                      <w:sz w:val="21"/>
                      <w:szCs w:val="21"/>
                      <w:u w:val="single"/>
                      <w:lang w:val="en-US" w:eastAsia="zh-CN"/>
                    </w:rPr>
                    <w:t>）</w:t>
                  </w:r>
                </w:p>
              </w:tc>
              <w:tc>
                <w:tcPr>
                  <w:tcW w:w="2368" w:type="dxa"/>
                  <w:gridSpan w:val="2"/>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最高允许排放速率（kg/h）</w:t>
                  </w:r>
                </w:p>
              </w:tc>
              <w:tc>
                <w:tcPr>
                  <w:tcW w:w="1347" w:type="dxa"/>
                  <w:vMerge w:val="restart"/>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无组织排放监控浓度限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79" w:type="dxa"/>
                  <w:vMerge w:val="continue"/>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i w:val="0"/>
                      <w:iCs w:val="0"/>
                      <w:color w:val="auto"/>
                      <w:sz w:val="21"/>
                      <w:szCs w:val="21"/>
                      <w:u w:val="single"/>
                      <w:lang w:val="en-US" w:eastAsia="zh-CN"/>
                    </w:rPr>
                  </w:pPr>
                </w:p>
              </w:tc>
              <w:tc>
                <w:tcPr>
                  <w:tcW w:w="929" w:type="dxa"/>
                  <w:vMerge w:val="continue"/>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i w:val="0"/>
                      <w:iCs w:val="0"/>
                      <w:color w:val="auto"/>
                      <w:sz w:val="21"/>
                      <w:szCs w:val="21"/>
                      <w:u w:val="single"/>
                      <w:lang w:val="en-US" w:eastAsia="zh-CN"/>
                    </w:rPr>
                  </w:pPr>
                </w:p>
              </w:tc>
              <w:tc>
                <w:tcPr>
                  <w:tcW w:w="1673" w:type="dxa"/>
                  <w:vMerge w:val="continue"/>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i w:val="0"/>
                      <w:iCs w:val="0"/>
                      <w:color w:val="auto"/>
                      <w:sz w:val="21"/>
                      <w:szCs w:val="21"/>
                      <w:u w:val="single"/>
                      <w:lang w:val="en-US" w:eastAsia="zh-CN"/>
                    </w:rPr>
                  </w:pPr>
                </w:p>
              </w:tc>
              <w:tc>
                <w:tcPr>
                  <w:tcW w:w="1168" w:type="dxa"/>
                  <w:vMerge w:val="continue"/>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i w:val="0"/>
                      <w:iCs w:val="0"/>
                      <w:color w:val="auto"/>
                      <w:sz w:val="21"/>
                      <w:szCs w:val="21"/>
                      <w:u w:val="single"/>
                      <w:lang w:val="en-US" w:eastAsia="zh-CN"/>
                    </w:rPr>
                  </w:pPr>
                </w:p>
              </w:tc>
              <w:tc>
                <w:tcPr>
                  <w:tcW w:w="1222"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排气筒（m）</w:t>
                  </w:r>
                </w:p>
              </w:tc>
              <w:tc>
                <w:tcPr>
                  <w:tcW w:w="1146"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标准限值</w:t>
                  </w:r>
                </w:p>
              </w:tc>
              <w:tc>
                <w:tcPr>
                  <w:tcW w:w="1347" w:type="dxa"/>
                  <w:vMerge w:val="continue"/>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i w:val="0"/>
                      <w:iCs w:val="0"/>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9"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1</w:t>
                  </w:r>
                </w:p>
              </w:tc>
              <w:tc>
                <w:tcPr>
                  <w:tcW w:w="929"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颗粒物</w:t>
                  </w:r>
                </w:p>
              </w:tc>
              <w:tc>
                <w:tcPr>
                  <w:tcW w:w="1673"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GB30484-2013</w:t>
                  </w:r>
                </w:p>
              </w:tc>
              <w:tc>
                <w:tcPr>
                  <w:tcW w:w="1168"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w:t>
                  </w:r>
                </w:p>
              </w:tc>
              <w:tc>
                <w:tcPr>
                  <w:tcW w:w="1222"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w:t>
                  </w:r>
                </w:p>
              </w:tc>
              <w:tc>
                <w:tcPr>
                  <w:tcW w:w="1146"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w:t>
                  </w:r>
                </w:p>
              </w:tc>
              <w:tc>
                <w:tcPr>
                  <w:tcW w:w="1347"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79" w:type="dxa"/>
                  <w:vMerge w:val="restart"/>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2</w:t>
                  </w:r>
                </w:p>
              </w:tc>
              <w:tc>
                <w:tcPr>
                  <w:tcW w:w="929" w:type="dxa"/>
                  <w:vMerge w:val="restart"/>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非甲烷总烃</w:t>
                  </w:r>
                </w:p>
              </w:tc>
              <w:tc>
                <w:tcPr>
                  <w:tcW w:w="1673"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GB30484-2013</w:t>
                  </w:r>
                </w:p>
              </w:tc>
              <w:tc>
                <w:tcPr>
                  <w:tcW w:w="1168"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50</w:t>
                  </w:r>
                </w:p>
              </w:tc>
              <w:tc>
                <w:tcPr>
                  <w:tcW w:w="1222"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15</w:t>
                  </w:r>
                </w:p>
              </w:tc>
              <w:tc>
                <w:tcPr>
                  <w:tcW w:w="1146"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w:t>
                  </w:r>
                </w:p>
              </w:tc>
              <w:tc>
                <w:tcPr>
                  <w:tcW w:w="1347"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79" w:type="dxa"/>
                  <w:vMerge w:val="continue"/>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i w:val="0"/>
                      <w:iCs w:val="0"/>
                      <w:color w:val="auto"/>
                      <w:sz w:val="21"/>
                      <w:szCs w:val="21"/>
                      <w:u w:val="single"/>
                      <w:lang w:val="en-US" w:eastAsia="zh-CN"/>
                    </w:rPr>
                  </w:pPr>
                </w:p>
              </w:tc>
              <w:tc>
                <w:tcPr>
                  <w:tcW w:w="929" w:type="dxa"/>
                  <w:vMerge w:val="continue"/>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i w:val="0"/>
                      <w:iCs w:val="0"/>
                      <w:color w:val="auto"/>
                      <w:sz w:val="21"/>
                      <w:szCs w:val="21"/>
                      <w:u w:val="single"/>
                      <w:lang w:val="en-US" w:eastAsia="zh-CN"/>
                    </w:rPr>
                  </w:pPr>
                </w:p>
              </w:tc>
              <w:tc>
                <w:tcPr>
                  <w:tcW w:w="1673"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Cs/>
                      <w:i w:val="0"/>
                      <w:iCs w:val="0"/>
                      <w:color w:val="auto"/>
                      <w:sz w:val="21"/>
                      <w:szCs w:val="21"/>
                      <w:u w:val="single"/>
                      <w:lang w:val="en-US" w:eastAsia="zh-CN"/>
                    </w:rPr>
                  </w:pPr>
                  <w:r>
                    <w:rPr>
                      <w:rFonts w:hint="default" w:ascii="Times New Roman" w:hAnsi="Times New Roman" w:cs="Times New Roman"/>
                      <w:bCs/>
                      <w:i w:val="0"/>
                      <w:iCs w:val="0"/>
                      <w:color w:val="auto"/>
                      <w:sz w:val="21"/>
                      <w:szCs w:val="21"/>
                      <w:u w:val="single"/>
                      <w:lang w:val="en-US" w:eastAsia="zh-CN"/>
                    </w:rPr>
                    <w:t>豫环攻坚办【2017】162 号</w:t>
                  </w:r>
                </w:p>
              </w:tc>
              <w:tc>
                <w:tcPr>
                  <w:tcW w:w="1168"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80</w:t>
                  </w:r>
                </w:p>
              </w:tc>
              <w:tc>
                <w:tcPr>
                  <w:tcW w:w="1222"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15</w:t>
                  </w:r>
                </w:p>
              </w:tc>
              <w:tc>
                <w:tcPr>
                  <w:tcW w:w="1146"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w:t>
                  </w:r>
                </w:p>
              </w:tc>
              <w:tc>
                <w:tcPr>
                  <w:tcW w:w="1347" w:type="dxa"/>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both"/>
                    <w:textAlignment w:val="auto"/>
                    <w:rPr>
                      <w:rFonts w:hint="default"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2.0</w:t>
                  </w:r>
                </w:p>
              </w:tc>
            </w:tr>
          </w:tbl>
          <w:p>
            <w:pPr>
              <w:pStyle w:val="3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i w:val="0"/>
                <w:iCs w:val="0"/>
                <w:u w:val="single"/>
                <w:lang w:val="en-US" w:eastAsia="zh-CN"/>
              </w:rPr>
            </w:pPr>
            <w:r>
              <w:rPr>
                <w:rFonts w:hint="eastAsia" w:ascii="Times New Roman" w:hAnsi="Times New Roman" w:cs="Times New Roman"/>
                <w:i w:val="0"/>
                <w:iCs w:val="0"/>
                <w:u w:val="single"/>
                <w:lang w:eastAsia="zh-CN"/>
              </w:rPr>
              <w:t>表3-</w:t>
            </w:r>
            <w:r>
              <w:rPr>
                <w:rFonts w:hint="eastAsia" w:ascii="Times New Roman" w:hAnsi="Times New Roman" w:cs="Times New Roman"/>
                <w:i w:val="0"/>
                <w:iCs w:val="0"/>
                <w:u w:val="single"/>
                <w:lang w:val="en-US" w:eastAsia="zh-CN"/>
              </w:rPr>
              <w:t>5</w:t>
            </w:r>
            <w:r>
              <w:rPr>
                <w:rFonts w:hint="eastAsia" w:ascii="Times New Roman" w:hAnsi="Times New Roman" w:cs="Times New Roman"/>
                <w:i w:val="0"/>
                <w:iCs w:val="0"/>
                <w:u w:val="single"/>
                <w:lang w:eastAsia="zh-CN"/>
              </w:rPr>
              <w:t xml:space="preserve">    </w:t>
            </w:r>
            <w:r>
              <w:rPr>
                <w:rFonts w:hint="eastAsia" w:ascii="Times New Roman" w:hAnsi="Times New Roman" w:cs="Times New Roman"/>
                <w:i w:val="0"/>
                <w:iCs w:val="0"/>
                <w:u w:val="single"/>
                <w:lang w:val="en-US" w:eastAsia="zh-CN"/>
              </w:rPr>
              <w:t>厂区内</w:t>
            </w:r>
            <w:r>
              <w:rPr>
                <w:rFonts w:hint="eastAsia" w:cs="Times New Roman"/>
                <w:bCs/>
                <w:i w:val="0"/>
                <w:iCs w:val="0"/>
                <w:sz w:val="24"/>
                <w:szCs w:val="24"/>
                <w:u w:val="single"/>
                <w:lang w:val="en-US" w:eastAsia="zh-CN"/>
              </w:rPr>
              <w:t>VOCs无组织</w:t>
            </w:r>
            <w:r>
              <w:rPr>
                <w:rFonts w:hint="eastAsia" w:ascii="Times New Roman" w:hAnsi="Times New Roman" w:cs="Times New Roman"/>
                <w:i w:val="0"/>
                <w:iCs w:val="0"/>
                <w:u w:val="single"/>
                <w:lang w:eastAsia="zh-CN"/>
              </w:rPr>
              <w:t>排放</w:t>
            </w:r>
            <w:r>
              <w:rPr>
                <w:rFonts w:hint="eastAsia" w:ascii="Times New Roman" w:hAnsi="Times New Roman" w:cs="Times New Roman"/>
                <w:i w:val="0"/>
                <w:iCs w:val="0"/>
                <w:u w:val="single"/>
                <w:lang w:val="en-US" w:eastAsia="zh-CN"/>
              </w:rPr>
              <w:t>限值</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112"/>
              <w:gridCol w:w="1588"/>
              <w:gridCol w:w="2612"/>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污染物项目</w:t>
                  </w:r>
                </w:p>
              </w:tc>
              <w:tc>
                <w:tcPr>
                  <w:tcW w:w="1112"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排放限值</w:t>
                  </w:r>
                </w:p>
              </w:tc>
              <w:tc>
                <w:tcPr>
                  <w:tcW w:w="1588"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特别排放限值</w:t>
                  </w:r>
                </w:p>
              </w:tc>
              <w:tc>
                <w:tcPr>
                  <w:tcW w:w="2612"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限制含义</w:t>
                  </w:r>
                </w:p>
              </w:tc>
              <w:tc>
                <w:tcPr>
                  <w:tcW w:w="1705"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44" w:type="dxa"/>
                  <w:vMerge w:val="restart"/>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NMHC</w:t>
                  </w:r>
                </w:p>
              </w:tc>
              <w:tc>
                <w:tcPr>
                  <w:tcW w:w="1112"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10</w:t>
                  </w:r>
                </w:p>
              </w:tc>
              <w:tc>
                <w:tcPr>
                  <w:tcW w:w="1588"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6</w:t>
                  </w:r>
                </w:p>
              </w:tc>
              <w:tc>
                <w:tcPr>
                  <w:tcW w:w="2612"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监测点处1h平均浓度值</w:t>
                  </w:r>
                </w:p>
              </w:tc>
              <w:tc>
                <w:tcPr>
                  <w:tcW w:w="1705" w:type="dxa"/>
                  <w:vMerge w:val="restart"/>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244" w:type="dxa"/>
                  <w:vMerge w:val="continue"/>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eastAsia" w:ascii="Times New Roman" w:hAnsi="Times New Roman" w:eastAsia="宋体" w:cs="Times New Roman"/>
                      <w:i w:val="0"/>
                      <w:iCs w:val="0"/>
                      <w:color w:val="auto"/>
                      <w:sz w:val="21"/>
                      <w:szCs w:val="21"/>
                      <w:u w:val="single"/>
                      <w:lang w:val="en-US" w:eastAsia="zh-CN"/>
                    </w:rPr>
                  </w:pPr>
                </w:p>
              </w:tc>
              <w:tc>
                <w:tcPr>
                  <w:tcW w:w="1112"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30</w:t>
                  </w:r>
                </w:p>
              </w:tc>
              <w:tc>
                <w:tcPr>
                  <w:tcW w:w="1588"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20</w:t>
                  </w:r>
                </w:p>
              </w:tc>
              <w:tc>
                <w:tcPr>
                  <w:tcW w:w="2612" w:type="dxa"/>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single"/>
                      <w:lang w:val="en-US" w:eastAsia="zh-CN"/>
                    </w:rPr>
                  </w:pPr>
                  <w:r>
                    <w:rPr>
                      <w:rFonts w:hint="eastAsia" w:ascii="Times New Roman" w:hAnsi="Times New Roman" w:eastAsia="宋体" w:cs="Times New Roman"/>
                      <w:i w:val="0"/>
                      <w:iCs w:val="0"/>
                      <w:color w:val="auto"/>
                      <w:sz w:val="21"/>
                      <w:szCs w:val="21"/>
                      <w:u w:val="single"/>
                      <w:lang w:val="en-US" w:eastAsia="zh-CN"/>
                    </w:rPr>
                    <w:t>监控点处任意一次浓度值</w:t>
                  </w:r>
                </w:p>
              </w:tc>
              <w:tc>
                <w:tcPr>
                  <w:tcW w:w="1705" w:type="dxa"/>
                  <w:vMerge w:val="continue"/>
                  <w:vAlign w:val="center"/>
                </w:tcPr>
                <w:p>
                  <w:pPr>
                    <w:pStyle w:val="1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baseline"/>
                    <w:rPr>
                      <w:rFonts w:hint="eastAsia" w:ascii="Times New Roman" w:hAnsi="Times New Roman" w:eastAsia="宋体" w:cs="Times New Roman"/>
                      <w:i w:val="0"/>
                      <w:iCs w:val="0"/>
                      <w:color w:val="auto"/>
                      <w:sz w:val="21"/>
                      <w:szCs w:val="21"/>
                      <w:u w:val="single"/>
                      <w:lang w:val="en-US" w:eastAsia="zh-CN"/>
                    </w:rPr>
                  </w:pPr>
                </w:p>
              </w:tc>
            </w:tr>
          </w:tbl>
          <w:p>
            <w:pPr>
              <w:snapToGrid w:val="0"/>
              <w:spacing w:before="120" w:beforeLines="50" w:after="0" w:line="360" w:lineRule="auto"/>
              <w:ind w:firstLine="480" w:firstLineChars="200"/>
              <w:rPr>
                <w:rFonts w:hint="default" w:ascii="Times New Roman" w:hAnsi="Times New Roman" w:eastAsia="黑体" w:cs="Times New Roman"/>
                <w:color w:val="auto"/>
                <w:sz w:val="24"/>
                <w:szCs w:val="24"/>
              </w:rPr>
            </w:pPr>
            <w:r>
              <w:rPr>
                <w:rFonts w:hint="eastAsia"/>
                <w:lang w:eastAsia="zh-CN"/>
              </w:rPr>
              <w:t>（</w:t>
            </w:r>
            <w:r>
              <w:rPr>
                <w:rFonts w:hint="eastAsia"/>
                <w:lang w:val="en-US" w:eastAsia="zh-CN"/>
              </w:rPr>
              <w:t>2</w:t>
            </w:r>
            <w:r>
              <w:rPr>
                <w:rFonts w:hint="eastAsia"/>
                <w:lang w:eastAsia="zh-CN"/>
              </w:rPr>
              <w:t>）</w:t>
            </w:r>
            <w:r>
              <w:rPr>
                <w:rFonts w:hint="eastAsia"/>
                <w:lang w:val="en-US" w:eastAsia="zh-CN"/>
              </w:rPr>
              <w:t>废水：</w:t>
            </w:r>
            <w:r>
              <w:rPr>
                <w:rFonts w:hint="default" w:ascii="Times New Roman" w:hAnsi="Times New Roman" w:cs="Times New Roman"/>
                <w:color w:val="auto"/>
                <w:sz w:val="24"/>
                <w:szCs w:val="24"/>
              </w:rPr>
              <w:t>项目外排污水执行</w:t>
            </w:r>
            <w:r>
              <w:rPr>
                <w:rFonts w:hint="default" w:ascii="Times New Roman" w:hAnsi="Times New Roman" w:cs="Times New Roman"/>
                <w:i w:val="0"/>
                <w:iCs/>
                <w:sz w:val="24"/>
                <w:u w:val="none"/>
                <w:lang w:eastAsia="zh-CN"/>
              </w:rPr>
              <w:t>汝南县第二污水处理厂</w:t>
            </w:r>
            <w:r>
              <w:rPr>
                <w:rFonts w:hint="default" w:ascii="Times New Roman" w:hAnsi="Times New Roman" w:cs="Times New Roman"/>
                <w:color w:val="auto"/>
                <w:sz w:val="24"/>
                <w:szCs w:val="24"/>
              </w:rPr>
              <w:t>进水水质标准，</w:t>
            </w:r>
            <w:r>
              <w:rPr>
                <w:rFonts w:hint="default" w:ascii="Times New Roman" w:hAnsi="Times New Roman" w:cs="Times New Roman"/>
                <w:sz w:val="24"/>
                <w:szCs w:val="24"/>
              </w:rPr>
              <w:t>污水处理厂出水水质执行《洪河流域水污染物排放标准》（DB</w:t>
            </w:r>
            <w:r>
              <w:rPr>
                <w:rFonts w:hint="default" w:ascii="Times New Roman" w:hAnsi="Times New Roman" w:cs="Times New Roman"/>
                <w:bCs/>
                <w:sz w:val="24"/>
                <w:szCs w:val="24"/>
              </w:rPr>
              <w:t>41/1257-2016）（COD50mg/L、氨氮5.0mg/L），同时需满足《城镇污水处理厂污染物排放标准》（18918-2002）一级A标准</w:t>
            </w:r>
            <w:r>
              <w:rPr>
                <w:rFonts w:hint="eastAsia" w:cs="Times New Roman"/>
                <w:bCs/>
                <w:sz w:val="24"/>
                <w:szCs w:val="24"/>
                <w:lang w:eastAsia="zh-CN"/>
              </w:rPr>
              <w:t>，</w:t>
            </w:r>
            <w:r>
              <w:rPr>
                <w:rFonts w:hint="default" w:ascii="Times New Roman" w:hAnsi="Times New Roman" w:cs="Times New Roman"/>
                <w:color w:val="auto"/>
                <w:sz w:val="24"/>
                <w:szCs w:val="24"/>
              </w:rPr>
              <w:t>详见表</w:t>
            </w:r>
            <w:r>
              <w:rPr>
                <w:rFonts w:hint="eastAsia" w:cs="Times New Roman"/>
                <w:color w:val="auto"/>
                <w:sz w:val="24"/>
                <w:szCs w:val="24"/>
                <w:lang w:val="en-US" w:eastAsia="zh-CN"/>
              </w:rPr>
              <w:t>3-6</w:t>
            </w:r>
            <w:r>
              <w:rPr>
                <w:rFonts w:hint="default" w:ascii="Times New Roman" w:hAnsi="Times New Roman" w:cs="Times New Roman"/>
                <w:color w:val="auto"/>
                <w:sz w:val="24"/>
                <w:szCs w:val="24"/>
              </w:rPr>
              <w:t>。</w:t>
            </w:r>
            <w:r>
              <w:rPr>
                <w:rFonts w:hint="default" w:ascii="Times New Roman" w:hAnsi="Times New Roman" w:eastAsia="黑体" w:cs="Times New Roman"/>
                <w:color w:val="auto"/>
                <w:sz w:val="24"/>
                <w:szCs w:val="24"/>
              </w:rPr>
              <w:t xml:space="preserve">   </w:t>
            </w:r>
          </w:p>
          <w:p>
            <w:pPr>
              <w:snapToGrid w:val="0"/>
              <w:spacing w:after="0" w:line="240" w:lineRule="auto"/>
              <w:ind w:firstLine="0"/>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w:t>
            </w:r>
            <w:r>
              <w:rPr>
                <w:rFonts w:hint="eastAsia" w:eastAsia="黑体" w:cs="Times New Roman"/>
                <w:color w:val="auto"/>
                <w:sz w:val="24"/>
                <w:szCs w:val="24"/>
                <w:lang w:val="en-US" w:eastAsia="zh-CN"/>
              </w:rPr>
              <w:t>3-6</w:t>
            </w:r>
            <w:r>
              <w:rPr>
                <w:rFonts w:hint="default" w:ascii="Times New Roman" w:hAnsi="Times New Roman" w:eastAsia="黑体" w:cs="Times New Roman"/>
                <w:color w:val="auto"/>
                <w:sz w:val="24"/>
                <w:szCs w:val="24"/>
              </w:rPr>
              <w:t xml:space="preserve">   </w:t>
            </w:r>
            <w:r>
              <w:rPr>
                <w:rFonts w:hint="eastAsia" w:ascii="Times New Roman" w:hAnsi="Times New Roman" w:eastAsia="黑体" w:cs="Times New Roman"/>
                <w:color w:val="auto"/>
                <w:sz w:val="24"/>
                <w:szCs w:val="24"/>
                <w:lang w:val="en-US" w:eastAsia="zh-CN"/>
              </w:rPr>
              <w:t xml:space="preserve"> </w:t>
            </w:r>
            <w:r>
              <w:rPr>
                <w:rFonts w:hint="eastAsia" w:ascii="Times New Roman" w:hAnsi="Times New Roman" w:eastAsia="黑体" w:cs="Times New Roman"/>
                <w:color w:val="auto"/>
                <w:sz w:val="24"/>
                <w:szCs w:val="24"/>
                <w:lang w:eastAsia="zh-CN"/>
              </w:rPr>
              <w:t>汝南县</w:t>
            </w:r>
            <w:r>
              <w:rPr>
                <w:rFonts w:hint="eastAsia" w:eastAsia="黑体" w:cs="Times New Roman"/>
                <w:color w:val="auto"/>
                <w:sz w:val="24"/>
                <w:szCs w:val="24"/>
                <w:lang w:val="en-US" w:eastAsia="zh-CN"/>
              </w:rPr>
              <w:t>第二</w:t>
            </w:r>
            <w:r>
              <w:rPr>
                <w:rFonts w:hint="default" w:ascii="Times New Roman" w:hAnsi="Times New Roman" w:eastAsia="黑体" w:cs="Times New Roman"/>
                <w:color w:val="auto"/>
                <w:sz w:val="24"/>
                <w:szCs w:val="24"/>
              </w:rPr>
              <w:t>污水处理厂设计进水水质指标</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438"/>
              <w:gridCol w:w="2439"/>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4"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both"/>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序号</w:t>
                  </w:r>
                </w:p>
              </w:tc>
              <w:tc>
                <w:tcPr>
                  <w:tcW w:w="2438"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污染物</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设计进水水质指标</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设计出水水质指标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4"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1</w:t>
                  </w:r>
                </w:p>
              </w:tc>
              <w:tc>
                <w:tcPr>
                  <w:tcW w:w="2438"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COD</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i w:val="0"/>
                      <w:iCs w:val="0"/>
                      <w:sz w:val="21"/>
                      <w:szCs w:val="21"/>
                      <w:u w:val="none"/>
                    </w:rPr>
                    <w:t>320</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4"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2</w:t>
                  </w:r>
                </w:p>
              </w:tc>
              <w:tc>
                <w:tcPr>
                  <w:tcW w:w="2438"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pacing w:val="-20"/>
                      <w:sz w:val="21"/>
                      <w:szCs w:val="21"/>
                      <w:lang w:val="en-US" w:eastAsia="zh-CN"/>
                    </w:rPr>
                    <w:t>BOD</w:t>
                  </w:r>
                  <w:r>
                    <w:rPr>
                      <w:rFonts w:hint="default" w:ascii="Times New Roman" w:hAnsi="Times New Roman" w:cs="Times New Roman"/>
                      <w:bCs/>
                      <w:spacing w:val="-20"/>
                      <w:sz w:val="21"/>
                      <w:szCs w:val="21"/>
                      <w:vertAlign w:val="subscript"/>
                      <w:lang w:val="en-US" w:eastAsia="zh-CN"/>
                    </w:rPr>
                    <w:t>5</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i w:val="0"/>
                      <w:iCs w:val="0"/>
                      <w:sz w:val="21"/>
                      <w:szCs w:val="21"/>
                      <w:u w:val="none"/>
                    </w:rPr>
                    <w:t>150</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4"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3</w:t>
                  </w:r>
                </w:p>
              </w:tc>
              <w:tc>
                <w:tcPr>
                  <w:tcW w:w="2438"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SS</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i w:val="0"/>
                      <w:iCs w:val="0"/>
                      <w:sz w:val="21"/>
                      <w:szCs w:val="21"/>
                      <w:u w:val="none"/>
                    </w:rPr>
                    <w:t>190</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4"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4</w:t>
                  </w:r>
                </w:p>
              </w:tc>
              <w:tc>
                <w:tcPr>
                  <w:tcW w:w="2438"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氨氮</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i w:val="0"/>
                      <w:iCs w:val="0"/>
                      <w:color w:val="auto"/>
                      <w:sz w:val="21"/>
                      <w:szCs w:val="21"/>
                      <w:u w:val="none"/>
                    </w:rPr>
                    <w:t>30</w:t>
                  </w:r>
                </w:p>
              </w:tc>
              <w:tc>
                <w:tcPr>
                  <w:tcW w:w="2439" w:type="dxa"/>
                  <w:tcBorders>
                    <w:tl2br w:val="nil"/>
                    <w:tr2bl w:val="nil"/>
                  </w:tcBorders>
                  <w:noWrap w:val="0"/>
                  <w:vAlign w:val="center"/>
                </w:tcPr>
                <w:p>
                  <w:pPr>
                    <w:pStyle w:val="15"/>
                    <w:keepNext w:val="0"/>
                    <w:keepLines w:val="0"/>
                    <w:pageBreakBefore w:val="0"/>
                    <w:widowControl w:val="0"/>
                    <w:kinsoku/>
                    <w:wordWrap/>
                    <w:overflowPunct/>
                    <w:topLinePunct w:val="0"/>
                    <w:autoSpaceDE w:val="0"/>
                    <w:autoSpaceDN w:val="0"/>
                    <w:bidi w:val="0"/>
                    <w:adjustRightInd w:val="0"/>
                    <w:spacing w:line="240" w:lineRule="auto"/>
                    <w:ind w:firstLine="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i w:val="0"/>
                      <w:iCs w:val="0"/>
                      <w:color w:val="auto"/>
                      <w:sz w:val="21"/>
                      <w:szCs w:val="21"/>
                      <w:u w:val="none"/>
                    </w:rPr>
                    <w:t>5</w:t>
                  </w:r>
                </w:p>
              </w:tc>
            </w:tr>
          </w:tbl>
          <w:p>
            <w:pPr>
              <w:snapToGrid w:val="0"/>
              <w:spacing w:before="120" w:beforeLines="50" w:after="0" w:line="360" w:lineRule="auto"/>
              <w:ind w:firstLine="0"/>
              <w:rPr>
                <w:rFonts w:hint="default" w:ascii="Times New Roman" w:hAnsi="Times New Roman" w:cs="Times New Roman"/>
                <w:color w:val="auto"/>
              </w:rPr>
            </w:pPr>
            <w:r>
              <w:rPr>
                <w:rFonts w:hint="eastAsia"/>
                <w:lang w:eastAsia="zh-CN"/>
              </w:rPr>
              <w:t>（</w:t>
            </w:r>
            <w:r>
              <w:rPr>
                <w:rFonts w:hint="eastAsia"/>
                <w:lang w:val="en-US" w:eastAsia="zh-CN"/>
              </w:rPr>
              <w:t>3</w:t>
            </w:r>
            <w:r>
              <w:rPr>
                <w:rFonts w:hint="eastAsia"/>
                <w:lang w:eastAsia="zh-CN"/>
              </w:rPr>
              <w:t>）</w:t>
            </w:r>
            <w:r>
              <w:t>噪声</w:t>
            </w:r>
            <w:r>
              <w:rPr>
                <w:rFonts w:hint="eastAsia"/>
                <w:lang w:eastAsia="zh-CN"/>
              </w:rPr>
              <w:t>：</w:t>
            </w:r>
            <w:r>
              <w:rPr>
                <w:rFonts w:hint="default" w:ascii="Times New Roman" w:hAnsi="Times New Roman" w:cs="Times New Roman"/>
                <w:color w:val="auto"/>
                <w:sz w:val="24"/>
                <w:szCs w:val="24"/>
              </w:rPr>
              <w:t>项目厂界环境噪声执行《工业企业厂界环境噪声排放标准》（GB12348-2008）3类标准要求</w:t>
            </w:r>
            <w:r>
              <w:rPr>
                <w:rFonts w:hint="eastAsia" w:cs="Times New Roman"/>
                <w:bCs/>
                <w:sz w:val="24"/>
                <w:szCs w:val="24"/>
                <w:lang w:eastAsia="zh-CN"/>
              </w:rPr>
              <w:t>，</w:t>
            </w:r>
            <w:r>
              <w:rPr>
                <w:rFonts w:hint="default" w:ascii="Times New Roman" w:hAnsi="Times New Roman" w:cs="Times New Roman"/>
                <w:color w:val="auto"/>
                <w:sz w:val="24"/>
                <w:szCs w:val="24"/>
              </w:rPr>
              <w:t>详见表</w:t>
            </w:r>
            <w:r>
              <w:rPr>
                <w:rFonts w:hint="eastAsia" w:cs="Times New Roman"/>
                <w:color w:val="auto"/>
                <w:sz w:val="24"/>
                <w:szCs w:val="24"/>
                <w:lang w:val="en-US" w:eastAsia="zh-CN"/>
              </w:rPr>
              <w:t>3-7</w:t>
            </w:r>
            <w:r>
              <w:rPr>
                <w:rFonts w:hint="default" w:ascii="Times New Roman" w:hAnsi="Times New Roman" w:cs="Times New Roman"/>
                <w:color w:val="auto"/>
                <w:sz w:val="24"/>
                <w:szCs w:val="24"/>
              </w:rPr>
              <w:t>。</w:t>
            </w:r>
          </w:p>
          <w:p>
            <w:pPr>
              <w:snapToGrid w:val="0"/>
              <w:spacing w:after="0" w:line="320" w:lineRule="exact"/>
              <w:ind w:firstLine="564" w:firstLineChars="235"/>
              <w:rPr>
                <w:rFonts w:hint="default" w:ascii="Times New Roman" w:hAnsi="Times New Roman" w:cs="Times New Roman"/>
                <w:color w:val="auto"/>
                <w:sz w:val="24"/>
                <w:szCs w:val="24"/>
              </w:rPr>
            </w:pPr>
            <w:r>
              <w:rPr>
                <w:rFonts w:hint="default" w:ascii="Times New Roman" w:hAnsi="Times New Roman" w:eastAsia="黑体" w:cs="Times New Roman"/>
                <w:color w:val="auto"/>
                <w:sz w:val="24"/>
                <w:szCs w:val="24"/>
              </w:rPr>
              <w:t xml:space="preserve">    表</w:t>
            </w:r>
            <w:r>
              <w:rPr>
                <w:rFonts w:hint="eastAsia" w:eastAsia="黑体" w:cs="Times New Roman"/>
                <w:color w:val="auto"/>
                <w:sz w:val="24"/>
                <w:szCs w:val="24"/>
                <w:lang w:val="en-US" w:eastAsia="zh-CN"/>
              </w:rPr>
              <w:t>3-7</w:t>
            </w:r>
            <w:r>
              <w:rPr>
                <w:rFonts w:hint="default" w:ascii="Times New Roman" w:hAnsi="Times New Roman" w:eastAsia="黑体" w:cs="Times New Roman"/>
                <w:color w:val="auto"/>
                <w:sz w:val="24"/>
                <w:szCs w:val="24"/>
              </w:rPr>
              <w:t xml:space="preserve">      工业企业厂界环境噪声排放标准    </w:t>
            </w:r>
            <w:r>
              <w:rPr>
                <w:rFonts w:hint="default" w:ascii="Times New Roman" w:hAnsi="Times New Roman" w:cs="Times New Roman"/>
                <w:color w:val="auto"/>
                <w:sz w:val="24"/>
                <w:szCs w:val="24"/>
              </w:rPr>
              <w:t xml:space="preserve"> 单位：dB(A)</w:t>
            </w:r>
          </w:p>
          <w:tbl>
            <w:tblPr>
              <w:tblStyle w:val="27"/>
              <w:tblW w:w="8266" w:type="dxa"/>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810"/>
              <w:gridCol w:w="1353"/>
              <w:gridCol w:w="2377"/>
              <w:gridCol w:w="27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trPr>
              <w:tc>
                <w:tcPr>
                  <w:tcW w:w="181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厂界</w:t>
                  </w:r>
                </w:p>
              </w:tc>
              <w:tc>
                <w:tcPr>
                  <w:tcW w:w="135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类别</w:t>
                  </w:r>
                </w:p>
              </w:tc>
              <w:tc>
                <w:tcPr>
                  <w:tcW w:w="237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昼间</w:t>
                  </w:r>
                </w:p>
              </w:tc>
              <w:tc>
                <w:tcPr>
                  <w:tcW w:w="272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trPr>
              <w:tc>
                <w:tcPr>
                  <w:tcW w:w="181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东、西、南、北厂界</w:t>
                  </w:r>
                </w:p>
              </w:tc>
              <w:tc>
                <w:tcPr>
                  <w:tcW w:w="135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rPr>
                    <w:t>3</w:t>
                  </w:r>
                  <w:r>
                    <w:rPr>
                      <w:rFonts w:hint="eastAsia" w:ascii="Times New Roman" w:hAnsi="Times New Roman" w:eastAsia="宋体" w:cs="Times New Roman"/>
                      <w:snapToGrid w:val="0"/>
                      <w:color w:val="auto"/>
                      <w:sz w:val="21"/>
                      <w:szCs w:val="21"/>
                      <w:lang w:val="en-US" w:eastAsia="zh-CN"/>
                    </w:rPr>
                    <w:t>类</w:t>
                  </w:r>
                </w:p>
              </w:tc>
              <w:tc>
                <w:tcPr>
                  <w:tcW w:w="237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65</w:t>
                  </w:r>
                </w:p>
              </w:tc>
              <w:tc>
                <w:tcPr>
                  <w:tcW w:w="272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55</w:t>
                  </w:r>
                </w:p>
              </w:tc>
            </w:tr>
          </w:tbl>
          <w:p>
            <w:pPr>
              <w:pStyle w:val="8"/>
              <w:keepNext/>
              <w:keepLines/>
              <w:pageBreakBefore w:val="0"/>
              <w:widowControl w:val="0"/>
              <w:numPr>
                <w:ilvl w:val="0"/>
                <w:numId w:val="0"/>
              </w:numPr>
              <w:kinsoku/>
              <w:wordWrap/>
              <w:overflowPunct/>
              <w:topLinePunct w:val="0"/>
              <w:autoSpaceDE w:val="0"/>
              <w:autoSpaceDN w:val="0"/>
              <w:bidi w:val="0"/>
              <w:adjustRightInd w:val="0"/>
              <w:snapToGrid w:val="0"/>
              <w:spacing w:before="192" w:beforeLines="50" w:line="360" w:lineRule="auto"/>
              <w:ind w:leftChars="0" w:firstLine="480" w:firstLineChars="200"/>
              <w:textAlignment w:val="baseline"/>
              <w:rPr>
                <w:rFonts w:hint="default" w:ascii="Times New Roman" w:hAnsi="Times New Roman" w:cs="Times New Roman"/>
                <w:color w:val="auto"/>
                <w:sz w:val="24"/>
                <w:szCs w:val="24"/>
              </w:rPr>
            </w:pPr>
            <w:r>
              <w:rPr>
                <w:rFonts w:hint="eastAsia"/>
                <w:lang w:eastAsia="zh-CN"/>
              </w:rPr>
              <w:t>（</w:t>
            </w:r>
            <w:r>
              <w:rPr>
                <w:rFonts w:hint="eastAsia"/>
                <w:lang w:val="en-US" w:eastAsia="zh-CN"/>
              </w:rPr>
              <w:t>4</w:t>
            </w:r>
            <w:r>
              <w:rPr>
                <w:rFonts w:hint="eastAsia"/>
                <w:lang w:eastAsia="zh-CN"/>
              </w:rPr>
              <w:t>）</w:t>
            </w:r>
            <w:r>
              <w:rPr>
                <w:rFonts w:hint="eastAsia"/>
                <w:lang w:val="en-US" w:eastAsia="zh-CN"/>
              </w:rPr>
              <w:t>固体废物</w:t>
            </w:r>
            <w:r>
              <w:rPr>
                <w:rFonts w:hint="eastAsia"/>
                <w:lang w:eastAsia="zh-CN"/>
              </w:rPr>
              <w:t>：</w:t>
            </w:r>
            <w:r>
              <w:rPr>
                <w:rFonts w:hint="eastAsia"/>
                <w:lang w:val="en-US" w:eastAsia="zh-CN"/>
              </w:rPr>
              <w:t>本项目</w:t>
            </w:r>
            <w:r>
              <w:rPr>
                <w:rFonts w:hint="default" w:ascii="Times New Roman" w:hAnsi="Times New Roman" w:eastAsia="宋体" w:cs="Times New Roman"/>
                <w:i w:val="0"/>
                <w:iCs w:val="0"/>
                <w:color w:val="auto"/>
                <w:spacing w:val="0"/>
                <w:sz w:val="24"/>
                <w:szCs w:val="24"/>
                <w:u w:val="none"/>
              </w:rPr>
              <w:t>一般固废暂存执行</w:t>
            </w:r>
            <w:r>
              <w:rPr>
                <w:rFonts w:hint="default" w:ascii="Times New Roman" w:hAnsi="Times New Roman" w:eastAsia="宋体" w:cs="Times New Roman"/>
                <w:i w:val="0"/>
                <w:iCs w:val="0"/>
                <w:color w:val="auto"/>
                <w:sz w:val="24"/>
                <w:szCs w:val="24"/>
                <w:u w:val="none"/>
              </w:rPr>
              <w:t>《一般工业固体废物贮存</w:t>
            </w:r>
            <w:r>
              <w:rPr>
                <w:rFonts w:hint="eastAsia" w:ascii="Times New Roman" w:hAnsi="Times New Roman" w:eastAsia="宋体" w:cs="Times New Roman"/>
                <w:i w:val="0"/>
                <w:iCs w:val="0"/>
                <w:color w:val="auto"/>
                <w:sz w:val="24"/>
                <w:szCs w:val="24"/>
                <w:u w:val="none"/>
              </w:rPr>
              <w:t>和填埋</w:t>
            </w:r>
            <w:r>
              <w:rPr>
                <w:rFonts w:hint="default" w:ascii="Times New Roman" w:hAnsi="Times New Roman" w:eastAsia="宋体" w:cs="Times New Roman"/>
                <w:i w:val="0"/>
                <w:iCs w:val="0"/>
                <w:color w:val="auto"/>
                <w:sz w:val="24"/>
                <w:szCs w:val="24"/>
                <w:u w:val="none"/>
              </w:rPr>
              <w:t>污染控制标准》（GB18599-20</w:t>
            </w:r>
            <w:r>
              <w:rPr>
                <w:rFonts w:hint="eastAsia" w:ascii="Times New Roman" w:hAnsi="Times New Roman" w:eastAsia="宋体" w:cs="Times New Roman"/>
                <w:i w:val="0"/>
                <w:iCs w:val="0"/>
                <w:color w:val="auto"/>
                <w:sz w:val="24"/>
                <w:szCs w:val="24"/>
                <w:u w:val="none"/>
              </w:rPr>
              <w:t>20</w:t>
            </w:r>
            <w:r>
              <w:rPr>
                <w:rFonts w:hint="default" w:ascii="Times New Roman" w:hAnsi="Times New Roman" w:eastAsia="宋体" w:cs="Times New Roman"/>
                <w:i w:val="0"/>
                <w:iCs w:val="0"/>
                <w:color w:val="auto"/>
                <w:sz w:val="24"/>
                <w:szCs w:val="24"/>
                <w:u w:val="none"/>
              </w:rPr>
              <w:t>）规定的相关要求</w:t>
            </w:r>
            <w:r>
              <w:rPr>
                <w:rFonts w:hint="default" w:ascii="Times New Roman" w:hAnsi="Times New Roman" w:eastAsia="宋体" w:cs="Times New Roman"/>
                <w:i w:val="0"/>
                <w:iCs w:val="0"/>
                <w:spacing w:val="0"/>
                <w:sz w:val="24"/>
                <w:szCs w:val="24"/>
                <w:u w:val="none"/>
              </w:rPr>
              <w:t>。</w:t>
            </w:r>
            <w:r>
              <w:rPr>
                <w:rFonts w:hint="default" w:ascii="Times New Roman" w:hAnsi="Times New Roman" w:cs="Times New Roman"/>
                <w:i w:val="0"/>
                <w:iCs w:val="0"/>
                <w:color w:val="auto"/>
                <w:sz w:val="24"/>
                <w:szCs w:val="24"/>
                <w:u w:val="none"/>
              </w:rPr>
              <w:t>危险固废暂存执行《危险废物贮存污染控制标准》（GB18597-2001）</w:t>
            </w:r>
            <w:r>
              <w:rPr>
                <w:rFonts w:hint="eastAsia" w:ascii="Times New Roman" w:hAnsi="Times New Roman" w:eastAsia="宋体" w:cs="Times New Roman"/>
                <w:i w:val="0"/>
                <w:iCs w:val="0"/>
                <w:color w:val="auto"/>
                <w:sz w:val="24"/>
                <w:szCs w:val="24"/>
                <w:u w:val="none"/>
                <w:lang w:eastAsia="zh-CN"/>
              </w:rPr>
              <w:t>（</w:t>
            </w:r>
            <w:r>
              <w:rPr>
                <w:rFonts w:hint="eastAsia" w:ascii="Times New Roman" w:hAnsi="Times New Roman" w:eastAsia="宋体" w:cs="Times New Roman"/>
                <w:i w:val="0"/>
                <w:iCs w:val="0"/>
                <w:color w:val="auto"/>
                <w:sz w:val="24"/>
                <w:szCs w:val="24"/>
                <w:u w:val="none"/>
                <w:lang w:val="en-US" w:eastAsia="zh-CN"/>
              </w:rPr>
              <w:t>2013年修订</w:t>
            </w:r>
            <w:r>
              <w:rPr>
                <w:rFonts w:hint="eastAsia" w:ascii="Times New Roman" w:hAnsi="Times New Roman" w:eastAsia="宋体" w:cs="Times New Roman"/>
                <w:i w:val="0"/>
                <w:iCs w:val="0"/>
                <w:color w:val="auto"/>
                <w:sz w:val="24"/>
                <w:szCs w:val="24"/>
                <w:u w:val="none"/>
                <w:lang w:eastAsia="zh-CN"/>
              </w:rPr>
              <w:t>）</w:t>
            </w:r>
            <w:r>
              <w:rPr>
                <w:rFonts w:hint="default" w:ascii="Times New Roman" w:hAnsi="Times New Roman" w:eastAsia="宋体" w:cs="Times New Roman"/>
                <w:i w:val="0"/>
                <w:iCs w:val="0"/>
                <w:color w:val="auto"/>
                <w:sz w:val="24"/>
                <w:szCs w:val="24"/>
                <w:u w:val="none"/>
              </w:rPr>
              <w:t>相关要求</w:t>
            </w:r>
            <w:r>
              <w:rPr>
                <w:rFonts w:hint="default" w:ascii="Times New Roman" w:hAnsi="Times New Roman" w:cs="Times New Roman"/>
                <w:i w:val="0"/>
                <w:iCs w:val="0"/>
                <w:color w:val="auto"/>
                <w:sz w:val="24"/>
                <w:szCs w:val="24"/>
                <w:u w:val="none"/>
              </w:rPr>
              <w:t>要求</w:t>
            </w:r>
            <w:r>
              <w:rPr>
                <w:rFonts w:hint="default" w:ascii="Times New Roman" w:hAnsi="Times New Roman" w:cs="Times New Roman"/>
                <w:color w:val="auto"/>
                <w:sz w:val="24"/>
                <w:szCs w:val="24"/>
              </w:rPr>
              <w:t>。</w:t>
            </w:r>
          </w:p>
          <w:p>
            <w:pPr>
              <w:pStyle w:val="8"/>
              <w:keepNext/>
              <w:keepLines/>
              <w:pageBreakBefore w:val="0"/>
              <w:widowControl w:val="0"/>
              <w:numPr>
                <w:ilvl w:val="0"/>
                <w:numId w:val="0"/>
              </w:numPr>
              <w:kinsoku/>
              <w:wordWrap/>
              <w:overflowPunct/>
              <w:topLinePunct w:val="0"/>
              <w:autoSpaceDE w:val="0"/>
              <w:autoSpaceDN w:val="0"/>
              <w:bidi w:val="0"/>
              <w:adjustRightInd w:val="0"/>
              <w:snapToGrid w:val="0"/>
              <w:spacing w:before="192" w:beforeLines="50" w:line="360" w:lineRule="auto"/>
              <w:ind w:leftChars="0" w:firstLine="480" w:firstLineChars="200"/>
              <w:textAlignment w:val="baseline"/>
              <w:rPr>
                <w:rFonts w:hint="eastAsia" w:cs="Times New Roman"/>
                <w:color w:val="auto"/>
                <w:sz w:val="24"/>
                <w:szCs w:val="24"/>
                <w:lang w:eastAsia="zh-CN"/>
              </w:rPr>
            </w:pPr>
          </w:p>
          <w:p>
            <w:pPr>
              <w:pStyle w:val="8"/>
              <w:keepNext/>
              <w:keepLines/>
              <w:pageBreakBefore w:val="0"/>
              <w:widowControl w:val="0"/>
              <w:numPr>
                <w:ilvl w:val="0"/>
                <w:numId w:val="0"/>
              </w:numPr>
              <w:kinsoku/>
              <w:wordWrap/>
              <w:overflowPunct/>
              <w:topLinePunct w:val="0"/>
              <w:autoSpaceDE w:val="0"/>
              <w:autoSpaceDN w:val="0"/>
              <w:bidi w:val="0"/>
              <w:adjustRightInd w:val="0"/>
              <w:snapToGrid w:val="0"/>
              <w:spacing w:before="192" w:beforeLines="50" w:line="360" w:lineRule="auto"/>
              <w:textAlignment w:val="baseline"/>
              <w:rPr>
                <w:rFonts w:hint="eastAsia" w:eastAsia="宋体"/>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03" w:hRule="atLeast"/>
          <w:jc w:val="center"/>
        </w:trPr>
        <w:tc>
          <w:tcPr>
            <w:tcW w:w="43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firstLine="0" w:firstLineChars="0"/>
              <w:jc w:val="center"/>
              <w:textAlignment w:val="auto"/>
              <w:rPr>
                <w:kern w:val="0"/>
                <w:szCs w:val="21"/>
              </w:rPr>
            </w:pPr>
            <w:r>
              <w:rPr>
                <w:b/>
                <w:bCs/>
                <w:sz w:val="24"/>
                <w:szCs w:val="22"/>
              </w:rPr>
              <w:t>总量控制指标</w:t>
            </w:r>
          </w:p>
        </w:tc>
        <w:tc>
          <w:tcPr>
            <w:tcW w:w="45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sz w:val="24"/>
                <w:szCs w:val="24"/>
              </w:rPr>
            </w:pPr>
            <w:r>
              <w:rPr>
                <w:color w:val="000000"/>
                <w:sz w:val="24"/>
                <w:szCs w:val="24"/>
              </w:rPr>
              <w:t>（1）COD、氨氮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olor w:val="000000"/>
                <w:spacing w:val="0"/>
                <w:sz w:val="24"/>
                <w:szCs w:val="24"/>
                <w:u w:val="none"/>
              </w:rPr>
            </w:pPr>
            <w:r>
              <w:rPr>
                <w:rFonts w:hint="eastAsia" w:cs="Times New Roman"/>
                <w:color w:val="000000"/>
                <w:sz w:val="24"/>
                <w:lang w:val="en-US" w:eastAsia="zh-CN"/>
              </w:rPr>
              <w:t>本项目废水污染物排放量为</w:t>
            </w:r>
            <w:r>
              <w:rPr>
                <w:rFonts w:hint="eastAsia" w:ascii="Times New Roman" w:hAnsi="Times New Roman" w:eastAsia="宋体" w:cs="Times New Roman"/>
                <w:color w:val="000000"/>
                <w:sz w:val="24"/>
                <w:lang w:val="en-US" w:eastAsia="zh-CN"/>
              </w:rPr>
              <w:t>：COD2.11t/a、氨氮0.22t/a</w:t>
            </w:r>
            <w:r>
              <w:rPr>
                <w:rFonts w:hint="eastAsia" w:cs="Times New Roman"/>
                <w:color w:val="000000"/>
                <w:sz w:val="24"/>
                <w:lang w:val="en-US" w:eastAsia="zh-CN"/>
              </w:rPr>
              <w:t>。</w:t>
            </w:r>
            <w:r>
              <w:rPr>
                <w:rFonts w:hint="eastAsia"/>
                <w:i w:val="0"/>
                <w:iCs w:val="0"/>
                <w:color w:val="000000"/>
                <w:sz w:val="24"/>
                <w:szCs w:val="24"/>
                <w:u w:val="none"/>
                <w:lang w:val="en-US" w:eastAsia="zh-CN"/>
              </w:rPr>
              <w:t>评价建议项目水污染物</w:t>
            </w:r>
            <w:r>
              <w:rPr>
                <w:rFonts w:hint="default" w:ascii="Times New Roman" w:hAnsi="Times New Roman" w:cs="Times New Roman"/>
                <w:b w:val="0"/>
                <w:bCs/>
                <w:i w:val="0"/>
                <w:iCs w:val="0"/>
                <w:color w:val="000000"/>
                <w:sz w:val="24"/>
                <w:szCs w:val="24"/>
                <w:u w:val="none"/>
              </w:rPr>
              <w:t>总量控制指标</w:t>
            </w:r>
            <w:r>
              <w:rPr>
                <w:rFonts w:hint="eastAsia" w:ascii="Times New Roman" w:hAnsi="Times New Roman" w:cs="Times New Roman"/>
                <w:b w:val="0"/>
                <w:bCs/>
                <w:i w:val="0"/>
                <w:iCs w:val="0"/>
                <w:color w:val="000000"/>
                <w:sz w:val="24"/>
                <w:szCs w:val="24"/>
                <w:u w:val="none"/>
                <w:lang w:val="en-US" w:eastAsia="zh-CN"/>
              </w:rPr>
              <w:t>为：</w:t>
            </w:r>
            <w:r>
              <w:rPr>
                <w:rFonts w:hint="eastAsia" w:ascii="Times New Roman" w:hAnsi="Times New Roman" w:eastAsia="宋体" w:cs="Times New Roman"/>
                <w:i w:val="0"/>
                <w:iCs w:val="0"/>
                <w:color w:val="000000"/>
                <w:sz w:val="24"/>
                <w:u w:val="none"/>
                <w:lang w:val="en-US" w:eastAsia="zh-CN"/>
              </w:rPr>
              <w:t>COD</w:t>
            </w:r>
            <w:r>
              <w:rPr>
                <w:rFonts w:hint="eastAsia" w:cs="Times New Roman"/>
                <w:i w:val="0"/>
                <w:iCs w:val="0"/>
                <w:color w:val="000000"/>
                <w:sz w:val="24"/>
                <w:u w:val="none"/>
                <w:lang w:val="en-US" w:eastAsia="zh-CN"/>
              </w:rPr>
              <w:t>2.11</w:t>
            </w:r>
            <w:r>
              <w:rPr>
                <w:rFonts w:hint="eastAsia" w:ascii="Times New Roman" w:hAnsi="Times New Roman" w:eastAsia="宋体" w:cs="Times New Roman"/>
                <w:i w:val="0"/>
                <w:iCs w:val="0"/>
                <w:color w:val="000000"/>
                <w:sz w:val="24"/>
                <w:u w:val="none"/>
                <w:lang w:val="en-US" w:eastAsia="zh-CN"/>
              </w:rPr>
              <w:t>t/a、氨氮</w:t>
            </w:r>
            <w:r>
              <w:rPr>
                <w:rFonts w:hint="eastAsia" w:cs="Times New Roman"/>
                <w:i w:val="0"/>
                <w:iCs w:val="0"/>
                <w:color w:val="000000"/>
                <w:sz w:val="24"/>
                <w:u w:val="none"/>
                <w:lang w:val="en-US" w:eastAsia="zh-CN"/>
              </w:rPr>
              <w:t>0.22</w:t>
            </w:r>
            <w:r>
              <w:rPr>
                <w:rFonts w:hint="eastAsia" w:ascii="Times New Roman" w:hAnsi="Times New Roman" w:eastAsia="宋体" w:cs="Times New Roman"/>
                <w:i w:val="0"/>
                <w:iCs w:val="0"/>
                <w:color w:val="000000"/>
                <w:sz w:val="24"/>
                <w:u w:val="none"/>
                <w:lang w:val="en-US" w:eastAsia="zh-CN"/>
              </w:rPr>
              <w:t>t/a</w:t>
            </w:r>
            <w:r>
              <w:rPr>
                <w:rFonts w:hint="default" w:ascii="Times New Roman" w:hAnsi="Times New Roman" w:eastAsia="宋体" w:cs="Times New Roman"/>
                <w:i w:val="0"/>
                <w:iCs w:val="0"/>
                <w:color w:val="000000"/>
                <w:spacing w:val="0"/>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sz w:val="24"/>
                <w:szCs w:val="24"/>
                <w:lang w:eastAsia="zh-CN"/>
              </w:rPr>
            </w:pPr>
            <w:r>
              <w:rPr>
                <w:color w:val="000000"/>
                <w:sz w:val="24"/>
                <w:szCs w:val="24"/>
              </w:rPr>
              <w:t>（2）VOCs</w:t>
            </w:r>
          </w:p>
          <w:p>
            <w:pPr>
              <w:keepNext w:val="0"/>
              <w:keepLines w:val="0"/>
              <w:pageBreakBefore w:val="0"/>
              <w:widowControl w:val="0"/>
              <w:kinsoku/>
              <w:wordWrap/>
              <w:overflowPunct/>
              <w:topLinePunct w:val="0"/>
              <w:bidi w:val="0"/>
              <w:adjustRightInd w:val="0"/>
              <w:snapToGrid w:val="0"/>
              <w:spacing w:line="360" w:lineRule="auto"/>
              <w:jc w:val="both"/>
              <w:textAlignment w:val="auto"/>
              <w:rPr>
                <w:color w:val="auto"/>
                <w:sz w:val="24"/>
                <w:szCs w:val="24"/>
              </w:rPr>
            </w:pPr>
            <w:r>
              <w:rPr>
                <w:color w:val="auto"/>
                <w:sz w:val="24"/>
                <w:szCs w:val="24"/>
              </w:rPr>
              <w:t>有组织废气中非甲烷总烃属于VOCs，排放量为</w:t>
            </w:r>
            <w:r>
              <w:rPr>
                <w:rFonts w:hint="eastAsia"/>
                <w:color w:val="auto"/>
                <w:sz w:val="24"/>
                <w:szCs w:val="24"/>
                <w:lang w:val="en-US" w:eastAsia="zh-CN"/>
              </w:rPr>
              <w:t>0.11</w:t>
            </w:r>
            <w:r>
              <w:rPr>
                <w:rFonts w:hint="eastAsia"/>
                <w:color w:val="auto"/>
                <w:sz w:val="24"/>
                <w:szCs w:val="24"/>
              </w:rPr>
              <w:t>t/a</w:t>
            </w:r>
            <w:r>
              <w:rPr>
                <w:rFonts w:hint="eastAsia"/>
                <w:color w:val="auto"/>
                <w:sz w:val="24"/>
                <w:szCs w:val="24"/>
                <w:lang w:eastAsia="zh-CN"/>
              </w:rPr>
              <w:t>。</w:t>
            </w:r>
            <w:r>
              <w:rPr>
                <w:rFonts w:hint="eastAsia"/>
                <w:color w:val="auto"/>
                <w:sz w:val="24"/>
                <w:szCs w:val="24"/>
              </w:rPr>
              <w:t>评价建议项目</w:t>
            </w:r>
            <w:r>
              <w:rPr>
                <w:color w:val="auto"/>
                <w:sz w:val="24"/>
                <w:szCs w:val="24"/>
              </w:rPr>
              <w:t>总量控制指标为</w:t>
            </w:r>
            <w:r>
              <w:rPr>
                <w:rFonts w:hint="eastAsia"/>
                <w:color w:val="auto"/>
                <w:sz w:val="24"/>
                <w:szCs w:val="24"/>
                <w:lang w:eastAsia="zh-CN"/>
              </w:rPr>
              <w:t>：</w:t>
            </w:r>
            <w:r>
              <w:rPr>
                <w:color w:val="auto"/>
                <w:sz w:val="24"/>
                <w:szCs w:val="24"/>
              </w:rPr>
              <w:t>VOCs</w:t>
            </w:r>
            <w:r>
              <w:rPr>
                <w:rFonts w:hint="eastAsia"/>
                <w:color w:val="auto"/>
                <w:sz w:val="24"/>
                <w:szCs w:val="24"/>
                <w:lang w:val="en-US" w:eastAsia="zh-CN"/>
              </w:rPr>
              <w:t xml:space="preserve"> 0.11t/a</w:t>
            </w:r>
            <w:r>
              <w:rPr>
                <w:color w:val="auto"/>
                <w:sz w:val="24"/>
                <w:szCs w:val="24"/>
              </w:rPr>
              <w:t>。</w:t>
            </w:r>
          </w:p>
          <w:p>
            <w:pPr>
              <w:keepNext w:val="0"/>
              <w:keepLines w:val="0"/>
              <w:pageBreakBefore w:val="0"/>
              <w:widowControl w:val="0"/>
              <w:kinsoku/>
              <w:wordWrap/>
              <w:overflowPunct/>
              <w:topLinePunct w:val="0"/>
              <w:bidi w:val="0"/>
              <w:adjustRightInd w:val="0"/>
              <w:snapToGrid w:val="0"/>
              <w:spacing w:line="360" w:lineRule="auto"/>
              <w:jc w:val="both"/>
              <w:textAlignment w:val="auto"/>
              <w:rPr>
                <w:rFonts w:hint="eastAsia"/>
                <w:sz w:val="24"/>
                <w:szCs w:val="24"/>
              </w:rPr>
            </w:pPr>
            <w:r>
              <w:rPr>
                <w:rFonts w:hint="eastAsia"/>
                <w:color w:val="000000" w:themeColor="text1"/>
                <w:sz w:val="24"/>
                <w:szCs w:val="24"/>
                <w14:textFill>
                  <w14:solidFill>
                    <w14:schemeClr w14:val="tx1"/>
                  </w14:solidFill>
                </w14:textFill>
              </w:rPr>
              <w:t>依据环境保护部关于印发《建设项目主要污染物排放总量指标审核及管理暂行办法》（环发[2014]197号）、《环境空气质量标准》（GB3095-2012）、《地面水环境质量标准》（标准号GB3838-83）相关文件要求，经</w:t>
            </w:r>
            <w:r>
              <w:rPr>
                <w:rFonts w:hint="eastAsia"/>
                <w:color w:val="000000" w:themeColor="text1"/>
                <w:sz w:val="24"/>
                <w:szCs w:val="24"/>
                <w:lang w:val="en-US" w:eastAsia="zh-CN"/>
                <w14:textFill>
                  <w14:solidFill>
                    <w14:schemeClr w14:val="tx1"/>
                  </w14:solidFill>
                </w14:textFill>
              </w:rPr>
              <w:t>汝南</w:t>
            </w:r>
            <w:r>
              <w:rPr>
                <w:rFonts w:hint="eastAsia"/>
                <w:color w:val="000000" w:themeColor="text1"/>
                <w:sz w:val="24"/>
                <w:szCs w:val="24"/>
                <w14:textFill>
                  <w14:solidFill>
                    <w14:schemeClr w14:val="tx1"/>
                  </w14:solidFill>
                </w14:textFill>
              </w:rPr>
              <w:t>县环境保护局同意，结合</w:t>
            </w:r>
            <w:r>
              <w:rPr>
                <w:rFonts w:hint="eastAsia"/>
                <w:color w:val="000000" w:themeColor="text1"/>
                <w:sz w:val="24"/>
                <w:szCs w:val="24"/>
                <w:lang w:val="en-US" w:eastAsia="zh-CN"/>
                <w14:textFill>
                  <w14:solidFill>
                    <w14:schemeClr w14:val="tx1"/>
                  </w14:solidFill>
                </w14:textFill>
              </w:rPr>
              <w:t>汝南</w:t>
            </w:r>
            <w:r>
              <w:rPr>
                <w:rFonts w:hint="eastAsia"/>
                <w:color w:val="000000" w:themeColor="text1"/>
                <w:sz w:val="24"/>
                <w:szCs w:val="24"/>
                <w14:textFill>
                  <w14:solidFill>
                    <w14:schemeClr w14:val="tx1"/>
                  </w14:solidFill>
                </w14:textFill>
              </w:rPr>
              <w:t>县水环境水质出境断面及环境空气质量年均值，</w:t>
            </w:r>
            <w:r>
              <w:rPr>
                <w:rFonts w:hint="eastAsia"/>
                <w:sz w:val="24"/>
                <w:szCs w:val="24"/>
              </w:rPr>
              <w:t>该项目所需所需化学需氧量、氨氮从</w:t>
            </w:r>
            <w:r>
              <w:rPr>
                <w:rFonts w:hint="eastAsia" w:ascii="Times New Roman" w:hAnsi="Times New Roman" w:cs="Times New Roman"/>
                <w:i w:val="0"/>
                <w:iCs w:val="0"/>
                <w:color w:val="000000"/>
                <w:sz w:val="24"/>
                <w:szCs w:val="24"/>
                <w:u w:val="none"/>
                <w:lang w:eastAsia="zh-CN"/>
              </w:rPr>
              <w:t>汝南县</w:t>
            </w:r>
            <w:r>
              <w:rPr>
                <w:rFonts w:hint="eastAsia" w:cs="Times New Roman"/>
                <w:i w:val="0"/>
                <w:iCs w:val="0"/>
                <w:color w:val="000000"/>
                <w:sz w:val="24"/>
                <w:szCs w:val="24"/>
                <w:u w:val="none"/>
                <w:lang w:val="en-US" w:eastAsia="zh-CN"/>
              </w:rPr>
              <w:t>第二</w:t>
            </w:r>
            <w:r>
              <w:rPr>
                <w:rFonts w:hint="default" w:ascii="Times New Roman" w:hAnsi="Times New Roman" w:cs="Times New Roman"/>
                <w:i w:val="0"/>
                <w:iCs w:val="0"/>
                <w:color w:val="000000"/>
                <w:sz w:val="24"/>
                <w:szCs w:val="24"/>
                <w:u w:val="none"/>
              </w:rPr>
              <w:t>污水处理厂</w:t>
            </w:r>
            <w:r>
              <w:rPr>
                <w:rFonts w:hint="eastAsia"/>
                <w:sz w:val="24"/>
                <w:szCs w:val="24"/>
              </w:rPr>
              <w:t>2021年度新增削减量中替代解决</w:t>
            </w:r>
            <w:r>
              <w:rPr>
                <w:rFonts w:hint="eastAsia"/>
                <w:sz w:val="24"/>
                <w:szCs w:val="24"/>
                <w:lang w:eastAsia="zh-CN"/>
              </w:rPr>
              <w:t>，</w:t>
            </w:r>
            <w:r>
              <w:rPr>
                <w:rFonts w:hint="eastAsia"/>
                <w:sz w:val="24"/>
                <w:szCs w:val="24"/>
              </w:rPr>
              <w:t>该项目</w:t>
            </w:r>
            <w:r>
              <w:rPr>
                <w:color w:val="000000"/>
                <w:sz w:val="24"/>
                <w:szCs w:val="24"/>
              </w:rPr>
              <w:t>VOCs</w:t>
            </w:r>
            <w:r>
              <w:rPr>
                <w:rFonts w:hint="eastAsia"/>
                <w:sz w:val="24"/>
                <w:szCs w:val="24"/>
              </w:rPr>
              <w:t>所需替代指标可以从汝南县“十三五”以来的减排项目中进行支取。扣减汝南县“十三五”以来总量减排指标。</w:t>
            </w:r>
          </w:p>
          <w:p>
            <w:pPr>
              <w:keepNext w:val="0"/>
              <w:keepLines w:val="0"/>
              <w:pageBreakBefore w:val="0"/>
              <w:widowControl w:val="0"/>
              <w:kinsoku/>
              <w:wordWrap/>
              <w:overflowPunct/>
              <w:topLinePunct w:val="0"/>
              <w:bidi w:val="0"/>
              <w:adjustRightInd w:val="0"/>
              <w:snapToGrid w:val="0"/>
              <w:spacing w:line="360" w:lineRule="auto"/>
              <w:jc w:val="both"/>
              <w:textAlignment w:val="auto"/>
              <w:rPr>
                <w:rFonts w:hint="eastAsia" w:eastAsia="宋体"/>
                <w:kern w:val="0"/>
                <w:szCs w:val="21"/>
                <w:lang w:eastAsia="zh-CN"/>
              </w:rPr>
            </w:pPr>
          </w:p>
        </w:tc>
      </w:tr>
    </w:tbl>
    <w:p>
      <w:pPr>
        <w:bidi w:val="0"/>
        <w:rPr>
          <w:rStyle w:val="34"/>
          <w:rFonts w:hint="eastAsia"/>
          <w:lang w:val="en-US" w:eastAsia="zh-CN"/>
        </w:rPr>
        <w:sectPr>
          <w:pgSz w:w="11907" w:h="16839"/>
          <w:pgMar w:top="1587" w:right="1417" w:bottom="1701" w:left="1418" w:header="851" w:footer="850" w:gutter="0"/>
          <w:pgBorders>
            <w:top w:val="none" w:sz="0" w:space="0"/>
            <w:left w:val="none" w:sz="0" w:space="0"/>
            <w:bottom w:val="none" w:sz="0" w:space="0"/>
            <w:right w:val="none" w:sz="0" w:space="0"/>
          </w:pgBorders>
          <w:pgNumType w:fmt="decimal"/>
          <w:cols w:space="720" w:num="1"/>
          <w:rtlGutter w:val="0"/>
          <w:docGrid w:linePitch="381" w:charSpace="0"/>
        </w:sectPr>
      </w:pPr>
    </w:p>
    <w:p>
      <w:pPr>
        <w:pStyle w:val="5"/>
        <w:bidi w:val="0"/>
        <w:rPr>
          <w:rFonts w:hint="eastAsia"/>
          <w:lang w:eastAsia="zh-CN"/>
        </w:rPr>
      </w:pPr>
      <w:r>
        <w:rPr>
          <w:rFonts w:hint="eastAsia"/>
          <w:lang w:val="en-US" w:eastAsia="zh-CN"/>
        </w:rPr>
        <w:t>四、主要环境影响和保护措施</w:t>
      </w:r>
    </w:p>
    <w:tbl>
      <w:tblPr>
        <w:tblStyle w:val="27"/>
        <w:tblW w:w="93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87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7" w:hRule="atLeast"/>
          <w:jc w:val="center"/>
        </w:trPr>
        <w:tc>
          <w:tcPr>
            <w:tcW w:w="659"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firstLine="0" w:firstLineChars="0"/>
              <w:jc w:val="center"/>
              <w:textAlignment w:val="auto"/>
              <w:rPr>
                <w:b/>
                <w:bCs/>
                <w:sz w:val="24"/>
                <w:szCs w:val="22"/>
              </w:rPr>
            </w:pPr>
            <w:r>
              <w:rPr>
                <w:b/>
                <w:bCs/>
                <w:sz w:val="24"/>
                <w:szCs w:val="22"/>
              </w:rPr>
              <w:t>施工期环境保护措施</w:t>
            </w:r>
          </w:p>
        </w:tc>
        <w:tc>
          <w:tcPr>
            <w:tcW w:w="872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pPr>
            <w:r>
              <w:rPr>
                <w:rFonts w:hint="eastAsia"/>
              </w:rPr>
              <w:t>本项目</w:t>
            </w:r>
            <w:r>
              <w:rPr>
                <w:rFonts w:hint="eastAsia"/>
                <w:lang w:val="en-US" w:eastAsia="zh-CN"/>
              </w:rPr>
              <w:t>建设使用</w:t>
            </w:r>
            <w:r>
              <w:rPr>
                <w:rFonts w:hint="eastAsia"/>
                <w:lang w:eastAsia="zh-CN"/>
              </w:rPr>
              <w:t>已建成的厂房</w:t>
            </w:r>
            <w:r>
              <w:rPr>
                <w:rFonts w:hint="eastAsia"/>
              </w:rPr>
              <w:t>，施工期主要为设备及环保设备安装。项目施工期产生的主要环境影响为设备安装过程中产生的噪声、固废以及安装工人</w:t>
            </w:r>
            <w:r>
              <w:rPr>
                <w:rFonts w:hint="eastAsia"/>
                <w:lang w:eastAsia="zh-CN"/>
              </w:rPr>
              <w:t>产生的</w:t>
            </w:r>
            <w:r>
              <w:rPr>
                <w:rFonts w:hint="eastAsia"/>
              </w:rPr>
              <w:t>生活污水。设备安装过程中的噪声为非连续噪声经厂房隔声、基础减振后对周围环境影响较少；产生包装废弃物经收集后交环卫部门集中处理，安装过程中工人的生活污水依托</w:t>
            </w:r>
            <w:r>
              <w:rPr>
                <w:rFonts w:hint="eastAsia"/>
                <w:lang w:val="en-US" w:eastAsia="zh-CN"/>
              </w:rPr>
              <w:t>厂区</w:t>
            </w:r>
            <w:r>
              <w:rPr>
                <w:rFonts w:hint="eastAsia"/>
                <w:lang w:eastAsia="zh-CN"/>
              </w:rPr>
              <w:t>现有化</w:t>
            </w:r>
            <w:r>
              <w:rPr>
                <w:rFonts w:hint="eastAsia"/>
              </w:rPr>
              <w:t>粪池处理。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59"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firstLine="0" w:firstLineChars="0"/>
              <w:jc w:val="center"/>
              <w:textAlignment w:val="auto"/>
              <w:rPr>
                <w:b/>
                <w:bCs/>
                <w:sz w:val="24"/>
                <w:szCs w:val="22"/>
              </w:rPr>
            </w:pPr>
            <w:r>
              <w:rPr>
                <w:b/>
                <w:bCs/>
                <w:sz w:val="24"/>
                <w:szCs w:val="22"/>
              </w:rPr>
              <w:t>运营期环境影响和保护措施</w:t>
            </w:r>
          </w:p>
        </w:tc>
        <w:tc>
          <w:tcPr>
            <w:tcW w:w="872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根据工程分析，该项目建成后的营运期主要环境污染因素有废气、废水、固废及噪声等，以下就项目营运期污染物的排放对环境的影响进行简要分析。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i w:val="0"/>
                <w:iCs w:val="0"/>
                <w:color w:val="auto"/>
                <w:sz w:val="24"/>
                <w:szCs w:val="24"/>
                <w:u w:val="single"/>
              </w:rPr>
            </w:pPr>
            <w:r>
              <w:rPr>
                <w:rFonts w:hint="default" w:ascii="Times New Roman" w:hAnsi="Times New Roman" w:cs="Times New Roman"/>
                <w:b/>
                <w:bCs/>
                <w:i w:val="0"/>
                <w:iCs w:val="0"/>
                <w:color w:val="auto"/>
                <w:sz w:val="24"/>
                <w:szCs w:val="24"/>
                <w:u w:val="single"/>
              </w:rPr>
              <w:t>一、环境空气影响分析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olor w:val="000000"/>
                <w:sz w:val="24"/>
                <w:u w:val="single"/>
                <w:lang w:val="en-US" w:eastAsia="zh-CN"/>
              </w:rPr>
            </w:pPr>
            <w:r>
              <w:rPr>
                <w:rFonts w:hint="default" w:ascii="Times New Roman" w:hAnsi="Times New Roman" w:eastAsia="宋体" w:cs="Times New Roman"/>
                <w:i w:val="0"/>
                <w:iCs w:val="0"/>
                <w:color w:val="000000"/>
                <w:sz w:val="24"/>
                <w:u w:val="single"/>
              </w:rPr>
              <w:t>本项目废气污染源主要为：</w:t>
            </w:r>
            <w:r>
              <w:rPr>
                <w:rFonts w:hint="default" w:ascii="宋体" w:hAnsi="宋体" w:eastAsia="宋体" w:cs="宋体"/>
                <w:i w:val="0"/>
                <w:iCs w:val="0"/>
                <w:sz w:val="24"/>
                <w:szCs w:val="24"/>
                <w:u w:val="single"/>
              </w:rPr>
              <w:t>投料搅拌废气</w:t>
            </w:r>
            <w:r>
              <w:rPr>
                <w:rFonts w:hint="eastAsia" w:cs="Times New Roman"/>
                <w:i w:val="0"/>
                <w:iCs w:val="0"/>
                <w:sz w:val="24"/>
                <w:u w:val="single"/>
                <w:lang w:val="en-US" w:eastAsia="zh-CN"/>
              </w:rPr>
              <w:t>、电池注液废气</w:t>
            </w:r>
            <w:r>
              <w:rPr>
                <w:rFonts w:hint="eastAsia" w:cs="Times New Roman"/>
                <w:i w:val="0"/>
                <w:iCs w:val="0"/>
                <w:color w:val="000000"/>
                <w:sz w:val="24"/>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olor w:val="000000"/>
                <w:sz w:val="24"/>
                <w:u w:val="single"/>
              </w:rPr>
            </w:pPr>
            <w:r>
              <w:rPr>
                <w:rFonts w:hint="eastAsia" w:cs="Times New Roman"/>
                <w:i w:val="0"/>
                <w:iCs w:val="0"/>
                <w:color w:val="000000"/>
                <w:sz w:val="24"/>
                <w:u w:val="single"/>
                <w:lang w:val="en-US" w:eastAsia="zh-CN"/>
              </w:rPr>
              <w:t>1、</w:t>
            </w:r>
            <w:r>
              <w:rPr>
                <w:rFonts w:hint="default" w:ascii="宋体" w:hAnsi="宋体" w:eastAsia="宋体" w:cs="宋体"/>
                <w:i w:val="0"/>
                <w:iCs w:val="0"/>
                <w:sz w:val="24"/>
                <w:szCs w:val="24"/>
                <w:u w:val="single"/>
              </w:rPr>
              <w:t>投料搅拌废气</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i w:val="0"/>
                <w:iCs w:val="0"/>
                <w:u w:val="single"/>
                <w:lang w:val="en-US" w:eastAsia="zh-CN"/>
              </w:rPr>
            </w:pPr>
            <w:r>
              <w:rPr>
                <w:rFonts w:hint="eastAsia" w:ascii="宋体" w:hAnsi="宋体" w:cs="宋体"/>
                <w:i w:val="0"/>
                <w:iCs w:val="0"/>
                <w:sz w:val="24"/>
                <w:szCs w:val="24"/>
                <w:u w:val="single"/>
                <w:lang w:val="en-US" w:eastAsia="zh-CN"/>
              </w:rPr>
              <w:t>正负极</w:t>
            </w:r>
            <w:r>
              <w:rPr>
                <w:rFonts w:hint="default" w:ascii="宋体" w:hAnsi="宋体" w:eastAsia="宋体" w:cs="宋体"/>
                <w:i w:val="0"/>
                <w:iCs w:val="0"/>
                <w:sz w:val="24"/>
                <w:szCs w:val="24"/>
                <w:u w:val="single"/>
              </w:rPr>
              <w:t>制浆过程，粉状料投料过程会产生粉尘。</w:t>
            </w:r>
            <w:r>
              <w:rPr>
                <w:rFonts w:hint="eastAsia" w:ascii="宋体" w:hAnsi="宋体" w:cs="宋体"/>
                <w:i w:val="0"/>
                <w:iCs w:val="0"/>
                <w:sz w:val="24"/>
                <w:szCs w:val="24"/>
                <w:u w:val="single"/>
                <w:lang w:val="en-US" w:eastAsia="zh-CN"/>
              </w:rPr>
              <w:t>本项目在</w:t>
            </w:r>
            <w:r>
              <w:rPr>
                <w:rFonts w:ascii="Times New Roman" w:hAnsi="Times New Roman"/>
                <w:i w:val="0"/>
                <w:iCs w:val="0"/>
                <w:color w:val="000000"/>
                <w:sz w:val="24"/>
                <w:u w:val="single"/>
              </w:rPr>
              <w:t>真空搅拌罐中</w:t>
            </w:r>
            <w:r>
              <w:rPr>
                <w:rFonts w:hint="eastAsia" w:ascii="Times New Roman" w:hAnsi="Times New Roman"/>
                <w:i w:val="0"/>
                <w:iCs w:val="0"/>
                <w:color w:val="000000"/>
                <w:sz w:val="24"/>
                <w:u w:val="single"/>
                <w:lang w:val="en-US" w:eastAsia="zh-CN"/>
              </w:rPr>
              <w:t>搅拌，</w:t>
            </w:r>
            <w:r>
              <w:rPr>
                <w:rFonts w:ascii="Times New Roman" w:hAnsi="Times New Roman"/>
                <w:i w:val="0"/>
                <w:iCs w:val="0"/>
                <w:color w:val="000000"/>
                <w:sz w:val="24"/>
                <w:u w:val="single"/>
              </w:rPr>
              <w:t>经过真空搅拌罐过程制得粘度适合的</w:t>
            </w:r>
            <w:r>
              <w:rPr>
                <w:rFonts w:hint="eastAsia" w:ascii="Times New Roman" w:hAnsi="Times New Roman"/>
                <w:i w:val="0"/>
                <w:iCs w:val="0"/>
                <w:color w:val="000000"/>
                <w:sz w:val="24"/>
                <w:u w:val="single"/>
              </w:rPr>
              <w:t>浆料，</w:t>
            </w:r>
            <w:r>
              <w:rPr>
                <w:rFonts w:ascii="Times New Roman" w:hAnsi="Times New Roman"/>
                <w:i w:val="0"/>
                <w:iCs w:val="0"/>
                <w:color w:val="000000"/>
                <w:sz w:val="24"/>
                <w:u w:val="single"/>
              </w:rPr>
              <w:t>整个过程均在密闭环境下进行</w:t>
            </w:r>
            <w:r>
              <w:rPr>
                <w:rFonts w:hint="eastAsia" w:ascii="Times New Roman" w:hAnsi="Times New Roman"/>
                <w:i w:val="0"/>
                <w:iCs w:val="0"/>
                <w:color w:val="000000"/>
                <w:sz w:val="24"/>
                <w:u w:val="single"/>
                <w:lang w:eastAsia="zh-CN"/>
              </w:rPr>
              <w:t>，</w:t>
            </w:r>
            <w:r>
              <w:rPr>
                <w:rFonts w:hint="default" w:ascii="宋体" w:hAnsi="宋体" w:eastAsia="宋体" w:cs="宋体"/>
                <w:i w:val="0"/>
                <w:iCs w:val="0"/>
                <w:sz w:val="24"/>
                <w:szCs w:val="24"/>
                <w:u w:val="single"/>
              </w:rPr>
              <w:t>产生粉尘</w:t>
            </w:r>
            <w:r>
              <w:rPr>
                <w:rFonts w:hint="eastAsia" w:ascii="宋体" w:hAnsi="宋体" w:cs="宋体"/>
                <w:i w:val="0"/>
                <w:iCs w:val="0"/>
                <w:sz w:val="24"/>
                <w:szCs w:val="24"/>
                <w:u w:val="single"/>
                <w:lang w:val="en-US" w:eastAsia="zh-CN"/>
              </w:rPr>
              <w:t>极少，均以无组织排放。</w:t>
            </w:r>
            <w:r>
              <w:rPr>
                <w:rFonts w:hint="default" w:ascii="宋体" w:hAnsi="宋体" w:eastAsia="宋体" w:cs="宋体"/>
                <w:i w:val="0"/>
                <w:iCs w:val="0"/>
                <w:sz w:val="24"/>
                <w:szCs w:val="24"/>
                <w:u w:val="single"/>
              </w:rPr>
              <w:t>类比《江西华立源锂能科技股份有限公司年产</w:t>
            </w:r>
            <w:r>
              <w:rPr>
                <w:rFonts w:hint="default" w:ascii="宋体" w:hAnsi="宋体" w:eastAsia="宋体" w:cs="宋体"/>
                <w:i w:val="0"/>
                <w:iCs w:val="0"/>
                <w:spacing w:val="-56"/>
                <w:sz w:val="24"/>
                <w:szCs w:val="24"/>
                <w:u w:val="single"/>
              </w:rPr>
              <w:t xml:space="preserve"> </w:t>
            </w:r>
            <w:r>
              <w:rPr>
                <w:rFonts w:hint="default" w:ascii="Times New Roman" w:hAnsi="Times New Roman" w:eastAsia="Times New Roman" w:cs="Times New Roman"/>
                <w:i w:val="0"/>
                <w:iCs w:val="0"/>
                <w:sz w:val="24"/>
                <w:szCs w:val="24"/>
                <w:u w:val="single"/>
              </w:rPr>
              <w:t>3</w:t>
            </w:r>
            <w:r>
              <w:rPr>
                <w:rFonts w:hint="default" w:ascii="Times New Roman" w:hAnsi="Times New Roman" w:eastAsia="Times New Roman" w:cs="Times New Roman"/>
                <w:i w:val="0"/>
                <w:iCs w:val="0"/>
                <w:spacing w:val="2"/>
                <w:sz w:val="24"/>
                <w:szCs w:val="24"/>
                <w:u w:val="single"/>
              </w:rPr>
              <w:t xml:space="preserve"> </w:t>
            </w:r>
            <w:r>
              <w:rPr>
                <w:rFonts w:hint="default" w:ascii="宋体" w:hAnsi="宋体" w:eastAsia="宋体" w:cs="宋体"/>
                <w:i w:val="0"/>
                <w:iCs w:val="0"/>
                <w:spacing w:val="-9"/>
                <w:sz w:val="24"/>
                <w:szCs w:val="24"/>
                <w:u w:val="single"/>
              </w:rPr>
              <w:t>亿块锂离子电池项目（一期）》</w:t>
            </w:r>
            <w:r>
              <w:rPr>
                <w:rFonts w:hint="default" w:ascii="宋体" w:hAnsi="宋体" w:eastAsia="宋体" w:cs="宋体"/>
                <w:i w:val="0"/>
                <w:iCs w:val="0"/>
                <w:spacing w:val="-12"/>
                <w:sz w:val="24"/>
                <w:szCs w:val="24"/>
                <w:u w:val="single"/>
              </w:rPr>
              <w:t>监测资料（该项目已于</w:t>
            </w:r>
            <w:r>
              <w:rPr>
                <w:rFonts w:hint="default" w:ascii="宋体" w:hAnsi="宋体" w:eastAsia="宋体" w:cs="宋体"/>
                <w:i w:val="0"/>
                <w:iCs w:val="0"/>
                <w:spacing w:val="-57"/>
                <w:sz w:val="24"/>
                <w:szCs w:val="24"/>
                <w:u w:val="single"/>
              </w:rPr>
              <w:t xml:space="preserve"> </w:t>
            </w:r>
            <w:r>
              <w:rPr>
                <w:rFonts w:hint="default" w:ascii="Times New Roman" w:hAnsi="Times New Roman" w:eastAsia="Times New Roman" w:cs="Times New Roman"/>
                <w:i w:val="0"/>
                <w:iCs w:val="0"/>
                <w:sz w:val="24"/>
                <w:szCs w:val="24"/>
                <w:u w:val="single"/>
              </w:rPr>
              <w:t>2015</w:t>
            </w:r>
            <w:r>
              <w:rPr>
                <w:rFonts w:hint="default" w:ascii="Times New Roman" w:hAnsi="Times New Roman" w:eastAsia="Times New Roman" w:cs="Times New Roman"/>
                <w:i w:val="0"/>
                <w:iCs w:val="0"/>
                <w:spacing w:val="4"/>
                <w:sz w:val="24"/>
                <w:szCs w:val="24"/>
                <w:u w:val="single"/>
              </w:rPr>
              <w:t xml:space="preserve"> </w:t>
            </w:r>
            <w:r>
              <w:rPr>
                <w:rFonts w:hint="default" w:ascii="宋体" w:hAnsi="宋体" w:eastAsia="宋体" w:cs="宋体"/>
                <w:i w:val="0"/>
                <w:iCs w:val="0"/>
                <w:spacing w:val="-11"/>
                <w:sz w:val="24"/>
                <w:szCs w:val="24"/>
                <w:u w:val="single"/>
              </w:rPr>
              <w:t>年投入生产），粉尘产生量约为粉状物料使用量的</w:t>
            </w:r>
            <w:r>
              <w:rPr>
                <w:rFonts w:hint="default" w:ascii="宋体" w:hAnsi="宋体" w:eastAsia="宋体" w:cs="宋体"/>
                <w:i w:val="0"/>
                <w:iCs w:val="0"/>
                <w:spacing w:val="-55"/>
                <w:sz w:val="24"/>
                <w:szCs w:val="24"/>
                <w:u w:val="single"/>
              </w:rPr>
              <w:t xml:space="preserve"> </w:t>
            </w:r>
            <w:r>
              <w:rPr>
                <w:rFonts w:hint="default" w:ascii="Times New Roman" w:hAnsi="Times New Roman" w:eastAsia="Times New Roman" w:cs="Times New Roman"/>
                <w:i w:val="0"/>
                <w:iCs w:val="0"/>
                <w:spacing w:val="-1"/>
                <w:sz w:val="24"/>
                <w:szCs w:val="24"/>
                <w:u w:val="single"/>
              </w:rPr>
              <w:t>0.05%</w:t>
            </w:r>
            <w:r>
              <w:rPr>
                <w:rFonts w:hint="default" w:ascii="宋体" w:hAnsi="宋体" w:eastAsia="宋体" w:cs="宋体"/>
                <w:i w:val="0"/>
                <w:iCs w:val="0"/>
                <w:spacing w:val="-1"/>
                <w:sz w:val="24"/>
                <w:szCs w:val="24"/>
                <w:u w:val="single"/>
              </w:rPr>
              <w:t>，</w:t>
            </w:r>
            <w:r>
              <w:rPr>
                <w:rFonts w:hint="default" w:ascii="宋体" w:hAnsi="宋体" w:eastAsia="宋体" w:cs="宋体"/>
                <w:i w:val="0"/>
                <w:iCs w:val="0"/>
                <w:spacing w:val="-118"/>
                <w:sz w:val="24"/>
                <w:szCs w:val="24"/>
                <w:u w:val="single"/>
              </w:rPr>
              <w:t xml:space="preserve"> </w:t>
            </w:r>
            <w:r>
              <w:rPr>
                <w:rFonts w:hint="default" w:ascii="宋体" w:hAnsi="宋体" w:eastAsia="宋体" w:cs="宋体"/>
                <w:i w:val="0"/>
                <w:iCs w:val="0"/>
                <w:sz w:val="24"/>
                <w:szCs w:val="24"/>
                <w:u w:val="single"/>
              </w:rPr>
              <w:t>本项目制浆过程粉状物料年用量为</w:t>
            </w:r>
            <w:r>
              <w:rPr>
                <w:rFonts w:hint="default" w:ascii="宋体" w:hAnsi="宋体" w:eastAsia="宋体" w:cs="宋体"/>
                <w:i w:val="0"/>
                <w:iCs w:val="0"/>
                <w:color w:val="000000"/>
                <w:spacing w:val="-62"/>
                <w:sz w:val="24"/>
                <w:szCs w:val="24"/>
                <w:u w:val="single"/>
              </w:rPr>
              <w:t xml:space="preserve"> </w:t>
            </w:r>
            <w:r>
              <w:rPr>
                <w:rFonts w:hint="eastAsia" w:cs="Times New Roman"/>
                <w:i w:val="0"/>
                <w:iCs w:val="0"/>
                <w:color w:val="000000"/>
                <w:sz w:val="24"/>
                <w:szCs w:val="24"/>
                <w:u w:val="single"/>
                <w:lang w:val="en-US" w:eastAsia="zh-CN"/>
              </w:rPr>
              <w:t>5250</w:t>
            </w:r>
            <w:r>
              <w:rPr>
                <w:rFonts w:hint="default" w:ascii="Times New Roman" w:hAnsi="Times New Roman" w:eastAsia="Times New Roman" w:cs="Times New Roman"/>
                <w:i w:val="0"/>
                <w:iCs w:val="0"/>
                <w:sz w:val="24"/>
                <w:szCs w:val="24"/>
                <w:u w:val="single"/>
              </w:rPr>
              <w:t>t/a</w:t>
            </w:r>
            <w:r>
              <w:rPr>
                <w:rFonts w:hint="default" w:ascii="宋体" w:hAnsi="宋体" w:eastAsia="宋体" w:cs="宋体"/>
                <w:i w:val="0"/>
                <w:iCs w:val="0"/>
                <w:sz w:val="24"/>
                <w:szCs w:val="24"/>
                <w:u w:val="single"/>
              </w:rPr>
              <w:t>，则配料粉尘产生量为</w:t>
            </w:r>
            <w:r>
              <w:rPr>
                <w:rFonts w:hint="eastAsia" w:ascii="宋体" w:hAnsi="宋体" w:cs="宋体"/>
                <w:i w:val="0"/>
                <w:iCs w:val="0"/>
                <w:sz w:val="24"/>
                <w:szCs w:val="24"/>
                <w:u w:val="single"/>
                <w:lang w:val="en-US" w:eastAsia="zh-CN"/>
              </w:rPr>
              <w:t>2.62</w:t>
            </w:r>
            <w:r>
              <w:rPr>
                <w:rFonts w:hint="default" w:ascii="Times New Roman" w:hAnsi="Times New Roman" w:eastAsia="Times New Roman" w:cs="Times New Roman"/>
                <w:i w:val="0"/>
                <w:iCs w:val="0"/>
                <w:sz w:val="24"/>
                <w:szCs w:val="24"/>
                <w:u w:val="single"/>
              </w:rPr>
              <w:t>t/a</w:t>
            </w:r>
            <w:r>
              <w:rPr>
                <w:rFonts w:hint="default" w:ascii="宋体" w:hAnsi="宋体" w:eastAsia="宋体" w:cs="宋体"/>
                <w:i w:val="0"/>
                <w:iCs w:val="0"/>
                <w:sz w:val="24"/>
                <w:szCs w:val="24"/>
                <w:u w:val="single"/>
              </w:rPr>
              <w:t>。</w:t>
            </w:r>
            <w:r>
              <w:rPr>
                <w:rFonts w:hint="eastAsia"/>
                <w:i w:val="0"/>
                <w:iCs w:val="0"/>
                <w:sz w:val="24"/>
                <w:u w:val="single"/>
                <w:lang w:val="en-US" w:eastAsia="zh-CN"/>
              </w:rPr>
              <w:t>经车间阻隔、沉降，</w:t>
            </w:r>
            <w:r>
              <w:rPr>
                <w:i w:val="0"/>
                <w:iCs w:val="0"/>
                <w:sz w:val="24"/>
                <w:u w:val="single"/>
              </w:rPr>
              <w:t>对大气环境影响小。</w:t>
            </w:r>
          </w:p>
          <w:p>
            <w:pPr>
              <w:pageBreakBefore w:val="0"/>
              <w:widowControl w:val="0"/>
              <w:numPr>
                <w:ilvl w:val="0"/>
                <w:numId w:val="3"/>
              </w:numPr>
              <w:kinsoku/>
              <w:wordWrap/>
              <w:overflowPunct/>
              <w:topLinePunct w:val="0"/>
              <w:autoSpaceDE/>
              <w:autoSpaceDN/>
              <w:bidi w:val="0"/>
              <w:spacing w:line="360" w:lineRule="auto"/>
              <w:ind w:firstLine="480" w:firstLineChars="200"/>
              <w:jc w:val="left"/>
              <w:textAlignment w:val="auto"/>
              <w:rPr>
                <w:rFonts w:hint="eastAsia" w:cs="Times New Roman"/>
                <w:i w:val="0"/>
                <w:iCs w:val="0"/>
                <w:sz w:val="24"/>
                <w:u w:val="single"/>
                <w:lang w:val="en-US" w:eastAsia="zh-CN"/>
              </w:rPr>
            </w:pPr>
            <w:r>
              <w:rPr>
                <w:rFonts w:hint="eastAsia" w:cs="Times New Roman"/>
                <w:i w:val="0"/>
                <w:iCs w:val="0"/>
                <w:sz w:val="24"/>
                <w:u w:val="single"/>
                <w:lang w:val="en-US" w:eastAsia="zh-CN"/>
              </w:rPr>
              <w:t>电池注液废气</w:t>
            </w:r>
          </w:p>
          <w:p>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i w:val="0"/>
                <w:iCs w:val="0"/>
                <w:color w:val="000000"/>
                <w:kern w:val="0"/>
                <w:sz w:val="24"/>
                <w:szCs w:val="24"/>
                <w:u w:val="single"/>
                <w:lang w:val="en-US" w:eastAsia="zh-CN" w:bidi="ar"/>
              </w:rPr>
            </w:pPr>
            <w:r>
              <w:rPr>
                <w:rFonts w:hint="default" w:ascii="宋体" w:hAnsi="宋体" w:eastAsia="宋体" w:cs="宋体"/>
                <w:i w:val="0"/>
                <w:iCs w:val="0"/>
                <w:color w:val="000000"/>
                <w:kern w:val="0"/>
                <w:sz w:val="24"/>
                <w:szCs w:val="24"/>
                <w:u w:val="single"/>
                <w:lang w:val="en-US" w:eastAsia="zh-CN" w:bidi="ar"/>
              </w:rPr>
              <w:t>电池注液过程会挥发少量的</w:t>
            </w:r>
            <w:r>
              <w:rPr>
                <w:rFonts w:hint="eastAsia" w:ascii="宋体" w:hAnsi="宋体" w:eastAsia="宋体" w:cs="宋体"/>
                <w:i w:val="0"/>
                <w:iCs w:val="0"/>
                <w:color w:val="000000"/>
                <w:kern w:val="0"/>
                <w:sz w:val="24"/>
                <w:szCs w:val="24"/>
                <w:u w:val="single"/>
                <w:lang w:val="en-US" w:eastAsia="zh-CN" w:bidi="ar"/>
              </w:rPr>
              <w:t>有机废气</w:t>
            </w:r>
            <w:r>
              <w:rPr>
                <w:rFonts w:hint="default" w:ascii="宋体" w:hAnsi="宋体" w:eastAsia="宋体" w:cs="宋体"/>
                <w:i w:val="0"/>
                <w:iCs w:val="0"/>
                <w:color w:val="000000"/>
                <w:kern w:val="0"/>
                <w:sz w:val="24"/>
                <w:szCs w:val="24"/>
                <w:u w:val="single"/>
                <w:lang w:val="en-US" w:eastAsia="zh-CN" w:bidi="ar"/>
              </w:rPr>
              <w:t>，主要污染因子以非甲烷总烃计。类比《江西华立源锂能科技股份有限公司年产3亿块锂离子电池项目（一期）》监测资料（该项目已于2015 年投入生产），废气产生量约为电解液用量的 0.13%。本项目电解液用量 为</w:t>
            </w:r>
            <w:r>
              <w:rPr>
                <w:rFonts w:hint="eastAsia" w:ascii="宋体" w:hAnsi="宋体" w:eastAsia="宋体" w:cs="宋体"/>
                <w:i w:val="0"/>
                <w:iCs w:val="0"/>
                <w:color w:val="000000"/>
                <w:kern w:val="0"/>
                <w:sz w:val="24"/>
                <w:szCs w:val="24"/>
                <w:u w:val="single"/>
                <w:lang w:val="en-US" w:eastAsia="zh-CN" w:bidi="ar"/>
              </w:rPr>
              <w:t>1825</w:t>
            </w:r>
            <w:r>
              <w:rPr>
                <w:rFonts w:hint="default" w:ascii="宋体" w:hAnsi="宋体" w:eastAsia="宋体" w:cs="宋体"/>
                <w:i w:val="0"/>
                <w:iCs w:val="0"/>
                <w:color w:val="000000"/>
                <w:kern w:val="0"/>
                <w:sz w:val="24"/>
                <w:szCs w:val="24"/>
                <w:u w:val="single"/>
                <w:lang w:val="en-US" w:eastAsia="zh-CN" w:bidi="ar"/>
              </w:rPr>
              <w:t xml:space="preserve">t/a，则注液过程废气产生量为 </w:t>
            </w:r>
            <w:r>
              <w:rPr>
                <w:rFonts w:hint="eastAsia" w:ascii="宋体" w:hAnsi="宋体" w:eastAsia="宋体" w:cs="宋体"/>
                <w:i w:val="0"/>
                <w:iCs w:val="0"/>
                <w:color w:val="000000"/>
                <w:kern w:val="0"/>
                <w:sz w:val="24"/>
                <w:szCs w:val="24"/>
                <w:u w:val="single"/>
                <w:lang w:val="en-US" w:eastAsia="zh-CN" w:bidi="ar"/>
              </w:rPr>
              <w:t>2.37</w:t>
            </w:r>
            <w:r>
              <w:rPr>
                <w:rFonts w:hint="default" w:ascii="宋体" w:hAnsi="宋体" w:eastAsia="宋体" w:cs="宋体"/>
                <w:i w:val="0"/>
                <w:iCs w:val="0"/>
                <w:color w:val="000000"/>
                <w:kern w:val="0"/>
                <w:sz w:val="24"/>
                <w:szCs w:val="24"/>
                <w:u w:val="single"/>
                <w:lang w:val="en-US" w:eastAsia="zh-CN" w:bidi="ar"/>
              </w:rPr>
              <w:t>t/a</w:t>
            </w:r>
            <w:r>
              <w:rPr>
                <w:rFonts w:hint="eastAsia" w:ascii="宋体" w:hAnsi="宋体" w:eastAsia="宋体" w:cs="宋体"/>
                <w:i w:val="0"/>
                <w:iCs w:val="0"/>
                <w:color w:val="000000"/>
                <w:kern w:val="0"/>
                <w:sz w:val="24"/>
                <w:szCs w:val="24"/>
                <w:u w:val="single"/>
                <w:lang w:val="en-US" w:eastAsia="zh-CN" w:bidi="ar"/>
              </w:rPr>
              <w:t>。</w:t>
            </w:r>
          </w:p>
          <w:p>
            <w:pPr>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i w:val="0"/>
                <w:iCs w:val="0"/>
                <w:color w:val="000000"/>
                <w:kern w:val="0"/>
                <w:sz w:val="24"/>
                <w:szCs w:val="24"/>
                <w:u w:val="single"/>
                <w:lang w:val="en-US" w:eastAsia="zh-CN" w:bidi="ar"/>
              </w:rPr>
            </w:pPr>
            <w:r>
              <w:rPr>
                <w:rFonts w:hint="eastAsia" w:ascii="宋体" w:hAnsi="宋体" w:eastAsia="宋体" w:cs="宋体"/>
                <w:i w:val="0"/>
                <w:iCs w:val="0"/>
                <w:color w:val="000000"/>
                <w:kern w:val="0"/>
                <w:sz w:val="24"/>
                <w:szCs w:val="24"/>
                <w:u w:val="single"/>
                <w:lang w:val="en-US" w:eastAsia="zh-CN" w:bidi="ar"/>
              </w:rPr>
              <w:t>本项目在注液区设置集气罩，收集效率按90%计，废气经风机（风机风量不小于50000m</w:t>
            </w:r>
            <w:r>
              <w:rPr>
                <w:rFonts w:hint="eastAsia" w:ascii="宋体" w:hAnsi="宋体" w:eastAsia="宋体" w:cs="宋体"/>
                <w:i w:val="0"/>
                <w:iCs w:val="0"/>
                <w:color w:val="000000"/>
                <w:kern w:val="0"/>
                <w:sz w:val="24"/>
                <w:szCs w:val="24"/>
                <w:u w:val="single"/>
                <w:vertAlign w:val="superscript"/>
                <w:lang w:val="en-US" w:eastAsia="zh-CN" w:bidi="ar"/>
              </w:rPr>
              <w:t>3</w:t>
            </w:r>
            <w:r>
              <w:rPr>
                <w:rFonts w:hint="eastAsia" w:ascii="宋体" w:hAnsi="宋体" w:eastAsia="宋体" w:cs="宋体"/>
                <w:i w:val="0"/>
                <w:iCs w:val="0"/>
                <w:color w:val="000000"/>
                <w:kern w:val="0"/>
                <w:sz w:val="24"/>
                <w:szCs w:val="24"/>
                <w:u w:val="single"/>
                <w:lang w:val="en-US" w:eastAsia="zh-CN" w:bidi="ar"/>
              </w:rPr>
              <w:t>/h）送至UV光氧催化装置+活性炭吸附装置处理后，引至1根15m高排气筒P2（内径为400mm）排放。除尘设备年运行时间为2400h，除尘效率以95%计。经核算，本项目有组织非甲烷总烃产生量为2.13t/a，产生速率为0.89kg/h，产生浓度为17.8mg/m</w:t>
            </w:r>
            <w:r>
              <w:rPr>
                <w:rFonts w:hint="eastAsia" w:ascii="宋体" w:hAnsi="宋体" w:eastAsia="宋体" w:cs="宋体"/>
                <w:i w:val="0"/>
                <w:iCs w:val="0"/>
                <w:color w:val="000000"/>
                <w:kern w:val="0"/>
                <w:sz w:val="24"/>
                <w:szCs w:val="24"/>
                <w:u w:val="single"/>
                <w:vertAlign w:val="superscript"/>
                <w:lang w:val="en-US" w:eastAsia="zh-CN" w:bidi="ar"/>
              </w:rPr>
              <w:t>3</w:t>
            </w:r>
            <w:r>
              <w:rPr>
                <w:rFonts w:hint="eastAsia" w:ascii="宋体" w:hAnsi="宋体" w:eastAsia="宋体" w:cs="宋体"/>
                <w:i w:val="0"/>
                <w:iCs w:val="0"/>
                <w:color w:val="000000"/>
                <w:kern w:val="0"/>
                <w:sz w:val="24"/>
                <w:szCs w:val="24"/>
                <w:u w:val="single"/>
                <w:lang w:val="en-US" w:eastAsia="zh-CN" w:bidi="ar"/>
              </w:rPr>
              <w:t>，经UV光氧催化装置+活性炭吸附装置处理后非甲烷总烃有组织排放量为0.11t/a，排放速率为0.045kg/h，排放浓度为0.89mg/m3。</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宋体" w:hAnsi="宋体" w:eastAsia="宋体" w:cs="宋体"/>
                <w:i w:val="0"/>
                <w:iCs w:val="0"/>
                <w:color w:val="000000"/>
                <w:kern w:val="0"/>
                <w:sz w:val="24"/>
                <w:szCs w:val="24"/>
                <w:u w:val="single"/>
                <w:lang w:val="en-US" w:eastAsia="zh-CN" w:bidi="ar"/>
              </w:rPr>
            </w:pPr>
            <w:r>
              <w:rPr>
                <w:rFonts w:hint="default" w:ascii="宋体" w:hAnsi="宋体" w:eastAsia="宋体" w:cs="宋体"/>
                <w:i w:val="0"/>
                <w:iCs w:val="0"/>
                <w:color w:val="000000"/>
                <w:kern w:val="0"/>
                <w:sz w:val="24"/>
                <w:szCs w:val="24"/>
                <w:u w:val="single"/>
                <w:lang w:val="en-US" w:eastAsia="zh-CN" w:bidi="ar"/>
              </w:rPr>
              <w:t>未被收集的</w:t>
            </w:r>
            <w:r>
              <w:rPr>
                <w:rFonts w:hint="eastAsia" w:ascii="宋体" w:hAnsi="宋体" w:eastAsia="宋体" w:cs="宋体"/>
                <w:i w:val="0"/>
                <w:iCs w:val="0"/>
                <w:color w:val="000000"/>
                <w:kern w:val="0"/>
                <w:sz w:val="24"/>
                <w:szCs w:val="24"/>
                <w:u w:val="single"/>
                <w:lang w:val="en-US" w:eastAsia="zh-CN" w:bidi="ar"/>
              </w:rPr>
              <w:t>废气</w:t>
            </w:r>
            <w:r>
              <w:rPr>
                <w:rFonts w:hint="default" w:ascii="宋体" w:hAnsi="宋体" w:eastAsia="宋体" w:cs="宋体"/>
                <w:i w:val="0"/>
                <w:iCs w:val="0"/>
                <w:color w:val="000000"/>
                <w:kern w:val="0"/>
                <w:sz w:val="24"/>
                <w:szCs w:val="24"/>
                <w:u w:val="single"/>
                <w:lang w:val="en-US" w:eastAsia="zh-CN" w:bidi="ar"/>
              </w:rPr>
              <w:t>以无组织形式排放，对大气环境影响小。经核算，本项目无组织非甲烷总烃废气产生量为</w:t>
            </w:r>
            <w:r>
              <w:rPr>
                <w:rFonts w:hint="eastAsia" w:ascii="宋体" w:hAnsi="宋体" w:eastAsia="宋体" w:cs="宋体"/>
                <w:i w:val="0"/>
                <w:iCs w:val="0"/>
                <w:color w:val="000000"/>
                <w:kern w:val="0"/>
                <w:sz w:val="24"/>
                <w:szCs w:val="24"/>
                <w:u w:val="single"/>
                <w:lang w:val="en-US" w:eastAsia="zh-CN" w:bidi="ar"/>
              </w:rPr>
              <w:t>0.24</w:t>
            </w:r>
            <w:r>
              <w:rPr>
                <w:rFonts w:hint="default" w:ascii="宋体" w:hAnsi="宋体" w:eastAsia="宋体" w:cs="宋体"/>
                <w:i w:val="0"/>
                <w:iCs w:val="0"/>
                <w:color w:val="000000"/>
                <w:kern w:val="0"/>
                <w:sz w:val="24"/>
                <w:szCs w:val="24"/>
                <w:u w:val="single"/>
                <w:lang w:val="en-US" w:eastAsia="zh-CN" w:bidi="ar"/>
              </w:rPr>
              <w:t>t/a。</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i w:val="0"/>
                <w:iCs w:val="0"/>
                <w:color w:val="000000"/>
                <w:sz w:val="24"/>
                <w:u w:val="single"/>
                <w:lang w:val="en-US" w:eastAsia="zh-CN"/>
              </w:rPr>
            </w:pPr>
            <w:r>
              <w:rPr>
                <w:i w:val="0"/>
                <w:iCs w:val="0"/>
                <w:sz w:val="24"/>
                <w:u w:val="single"/>
              </w:rPr>
              <w:t>本项目废气产排情况一览表见表</w:t>
            </w:r>
            <w:r>
              <w:rPr>
                <w:rFonts w:hint="eastAsia"/>
                <w:i w:val="0"/>
                <w:iCs w:val="0"/>
                <w:sz w:val="24"/>
                <w:u w:val="single"/>
                <w:lang w:val="en-US" w:eastAsia="zh-CN"/>
              </w:rPr>
              <w:t>4-1。</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val="0"/>
                <w:bCs w:val="0"/>
                <w:i w:val="0"/>
                <w:iCs w:val="0"/>
                <w:color w:val="000000"/>
                <w:u w:val="single"/>
              </w:rPr>
            </w:pPr>
            <w:r>
              <w:rPr>
                <w:b w:val="0"/>
                <w:bCs w:val="0"/>
                <w:i w:val="0"/>
                <w:iCs w:val="0"/>
                <w:color w:val="000000"/>
                <w:u w:val="single"/>
              </w:rPr>
              <w:t>表</w:t>
            </w:r>
            <w:r>
              <w:rPr>
                <w:rFonts w:hint="eastAsia"/>
                <w:b w:val="0"/>
                <w:bCs w:val="0"/>
                <w:i w:val="0"/>
                <w:iCs w:val="0"/>
                <w:color w:val="000000"/>
                <w:u w:val="single"/>
                <w:lang w:val="en-US" w:eastAsia="zh-CN"/>
              </w:rPr>
              <w:t>4-1</w:t>
            </w:r>
            <w:r>
              <w:rPr>
                <w:b w:val="0"/>
                <w:bCs w:val="0"/>
                <w:i w:val="0"/>
                <w:iCs w:val="0"/>
                <w:color w:val="000000"/>
                <w:u w:val="single"/>
              </w:rPr>
              <w:t xml:space="preserve">   </w:t>
            </w:r>
            <w:r>
              <w:rPr>
                <w:rFonts w:hint="eastAsia"/>
                <w:b w:val="0"/>
                <w:bCs w:val="0"/>
                <w:i w:val="0"/>
                <w:iCs w:val="0"/>
                <w:color w:val="000000"/>
                <w:u w:val="single"/>
                <w:lang w:val="en-US" w:eastAsia="zh-CN"/>
              </w:rPr>
              <w:t>废气</w:t>
            </w:r>
            <w:r>
              <w:rPr>
                <w:b w:val="0"/>
                <w:bCs w:val="0"/>
                <w:i w:val="0"/>
                <w:iCs w:val="0"/>
                <w:color w:val="000000"/>
                <w:u w:val="single"/>
              </w:rPr>
              <w:t>产排情况</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750"/>
              <w:gridCol w:w="981"/>
              <w:gridCol w:w="1802"/>
              <w:gridCol w:w="1673"/>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4" w:type="dxa"/>
                  <w:noWrap w:val="0"/>
                  <w:vAlign w:val="center"/>
                </w:tcPr>
                <w:p>
                  <w:pPr>
                    <w:pStyle w:val="43"/>
                    <w:spacing w:before="24" w:after="24"/>
                    <w:rPr>
                      <w:rFonts w:ascii="Times New Roman"/>
                      <w:i w:val="0"/>
                      <w:iCs w:val="0"/>
                      <w:szCs w:val="21"/>
                      <w:u w:val="single"/>
                    </w:rPr>
                  </w:pPr>
                  <w:r>
                    <w:rPr>
                      <w:rFonts w:ascii="Times New Roman"/>
                      <w:i w:val="0"/>
                      <w:iCs w:val="0"/>
                      <w:szCs w:val="21"/>
                      <w:u w:val="single"/>
                    </w:rPr>
                    <w:t>类型</w:t>
                  </w:r>
                </w:p>
              </w:tc>
              <w:tc>
                <w:tcPr>
                  <w:tcW w:w="750" w:type="dxa"/>
                  <w:noWrap w:val="0"/>
                  <w:vAlign w:val="center"/>
                </w:tcPr>
                <w:p>
                  <w:pPr>
                    <w:pStyle w:val="43"/>
                    <w:spacing w:before="24" w:after="24"/>
                    <w:rPr>
                      <w:rFonts w:ascii="Times New Roman"/>
                      <w:i w:val="0"/>
                      <w:iCs w:val="0"/>
                      <w:szCs w:val="21"/>
                      <w:u w:val="single"/>
                    </w:rPr>
                  </w:pPr>
                  <w:r>
                    <w:rPr>
                      <w:rFonts w:ascii="Times New Roman"/>
                      <w:i w:val="0"/>
                      <w:iCs w:val="0"/>
                      <w:szCs w:val="21"/>
                      <w:u w:val="single"/>
                    </w:rPr>
                    <w:t>来源</w:t>
                  </w:r>
                </w:p>
              </w:tc>
              <w:tc>
                <w:tcPr>
                  <w:tcW w:w="981" w:type="dxa"/>
                  <w:noWrap w:val="0"/>
                  <w:vAlign w:val="center"/>
                </w:tcPr>
                <w:p>
                  <w:pPr>
                    <w:pStyle w:val="43"/>
                    <w:spacing w:before="24" w:after="24"/>
                    <w:rPr>
                      <w:rFonts w:ascii="Times New Roman"/>
                      <w:i w:val="0"/>
                      <w:iCs w:val="0"/>
                      <w:szCs w:val="21"/>
                      <w:u w:val="single"/>
                    </w:rPr>
                  </w:pPr>
                  <w:r>
                    <w:rPr>
                      <w:rFonts w:ascii="Times New Roman"/>
                      <w:i w:val="0"/>
                      <w:iCs w:val="0"/>
                      <w:szCs w:val="21"/>
                      <w:u w:val="single"/>
                    </w:rPr>
                    <w:t>污染物</w:t>
                  </w:r>
                </w:p>
              </w:tc>
              <w:tc>
                <w:tcPr>
                  <w:tcW w:w="1802" w:type="dxa"/>
                  <w:noWrap w:val="0"/>
                  <w:vAlign w:val="center"/>
                </w:tcPr>
                <w:p>
                  <w:pPr>
                    <w:pStyle w:val="43"/>
                    <w:spacing w:before="24" w:after="24"/>
                    <w:rPr>
                      <w:rFonts w:ascii="Times New Roman"/>
                      <w:i w:val="0"/>
                      <w:iCs w:val="0"/>
                      <w:szCs w:val="21"/>
                      <w:u w:val="single"/>
                    </w:rPr>
                  </w:pPr>
                  <w:r>
                    <w:rPr>
                      <w:rFonts w:ascii="Times New Roman"/>
                      <w:i w:val="0"/>
                      <w:iCs w:val="0"/>
                      <w:szCs w:val="21"/>
                      <w:u w:val="single"/>
                    </w:rPr>
                    <w:t>产生量及浓度</w:t>
                  </w:r>
                </w:p>
              </w:tc>
              <w:tc>
                <w:tcPr>
                  <w:tcW w:w="1673" w:type="dxa"/>
                  <w:noWrap w:val="0"/>
                  <w:vAlign w:val="center"/>
                </w:tcPr>
                <w:p>
                  <w:pPr>
                    <w:pStyle w:val="43"/>
                    <w:spacing w:before="24" w:after="24"/>
                    <w:rPr>
                      <w:rFonts w:ascii="Times New Roman"/>
                      <w:i w:val="0"/>
                      <w:iCs w:val="0"/>
                      <w:szCs w:val="21"/>
                      <w:u w:val="single"/>
                    </w:rPr>
                  </w:pPr>
                  <w:r>
                    <w:rPr>
                      <w:rFonts w:ascii="Times New Roman"/>
                      <w:i w:val="0"/>
                      <w:iCs w:val="0"/>
                      <w:szCs w:val="21"/>
                      <w:u w:val="single"/>
                    </w:rPr>
                    <w:t>排放量及浓度</w:t>
                  </w:r>
                </w:p>
              </w:tc>
              <w:tc>
                <w:tcPr>
                  <w:tcW w:w="1968" w:type="dxa"/>
                  <w:noWrap w:val="0"/>
                  <w:vAlign w:val="center"/>
                </w:tcPr>
                <w:p>
                  <w:pPr>
                    <w:pStyle w:val="43"/>
                    <w:spacing w:before="24" w:after="24"/>
                    <w:rPr>
                      <w:rFonts w:ascii="Times New Roman"/>
                      <w:i w:val="0"/>
                      <w:iCs w:val="0"/>
                      <w:szCs w:val="21"/>
                      <w:u w:val="single"/>
                    </w:rPr>
                  </w:pPr>
                  <w:r>
                    <w:rPr>
                      <w:rFonts w:ascii="Times New Roman"/>
                      <w:i w:val="0"/>
                      <w:iCs w:val="0"/>
                      <w:szCs w:val="21"/>
                      <w:u w:val="singl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234" w:type="dxa"/>
                  <w:noWrap w:val="0"/>
                  <w:vAlign w:val="center"/>
                </w:tcPr>
                <w:p>
                  <w:pPr>
                    <w:pStyle w:val="43"/>
                    <w:spacing w:before="24" w:after="24"/>
                    <w:rPr>
                      <w:rFonts w:ascii="Times New Roman"/>
                      <w:i w:val="0"/>
                      <w:iCs w:val="0"/>
                      <w:szCs w:val="21"/>
                      <w:u w:val="single"/>
                    </w:rPr>
                  </w:pPr>
                  <w:r>
                    <w:rPr>
                      <w:rFonts w:ascii="Times New Roman"/>
                      <w:i w:val="0"/>
                      <w:iCs w:val="0"/>
                      <w:szCs w:val="21"/>
                      <w:u w:val="single"/>
                    </w:rPr>
                    <w:t>有组织</w:t>
                  </w:r>
                </w:p>
              </w:tc>
              <w:tc>
                <w:tcPr>
                  <w:tcW w:w="750" w:type="dxa"/>
                  <w:noWrap w:val="0"/>
                  <w:vAlign w:val="center"/>
                </w:tcPr>
                <w:p>
                  <w:pPr>
                    <w:pStyle w:val="43"/>
                    <w:spacing w:before="24" w:after="24"/>
                    <w:ind w:firstLine="0" w:firstLineChars="0"/>
                    <w:rPr>
                      <w:rFonts w:hint="eastAsia" w:ascii="Times New Roman" w:eastAsia="宋体"/>
                      <w:i w:val="0"/>
                      <w:iCs w:val="0"/>
                      <w:szCs w:val="21"/>
                      <w:u w:val="single"/>
                      <w:lang w:eastAsia="zh-CN"/>
                    </w:rPr>
                  </w:pPr>
                  <w:r>
                    <w:rPr>
                      <w:rFonts w:hint="eastAsia"/>
                      <w:i w:val="0"/>
                      <w:iCs w:val="0"/>
                      <w:szCs w:val="21"/>
                      <w:u w:val="single"/>
                      <w:lang w:val="en-US" w:eastAsia="zh-CN"/>
                    </w:rPr>
                    <w:t>注液</w:t>
                  </w:r>
                </w:p>
              </w:tc>
              <w:tc>
                <w:tcPr>
                  <w:tcW w:w="981" w:type="dxa"/>
                  <w:noWrap w:val="0"/>
                  <w:vAlign w:val="center"/>
                </w:tcPr>
                <w:p>
                  <w:pPr>
                    <w:pStyle w:val="43"/>
                    <w:spacing w:before="24" w:after="24"/>
                    <w:ind w:firstLine="0" w:firstLineChars="0"/>
                    <w:rPr>
                      <w:rFonts w:hint="eastAsia" w:ascii="Times New Roman" w:eastAsia="宋体"/>
                      <w:i w:val="0"/>
                      <w:iCs w:val="0"/>
                      <w:szCs w:val="21"/>
                      <w:u w:val="single"/>
                      <w:lang w:eastAsia="zh-CN"/>
                    </w:rPr>
                  </w:pPr>
                  <w:r>
                    <w:rPr>
                      <w:rFonts w:hint="eastAsia" w:ascii="Times New Roman"/>
                      <w:i w:val="0"/>
                      <w:iCs w:val="0"/>
                      <w:szCs w:val="21"/>
                      <w:u w:val="single"/>
                      <w:lang w:val="en-US" w:eastAsia="zh-CN"/>
                    </w:rPr>
                    <w:t>非甲烷总烃</w:t>
                  </w:r>
                </w:p>
              </w:tc>
              <w:tc>
                <w:tcPr>
                  <w:tcW w:w="1802" w:type="dxa"/>
                  <w:noWrap w:val="0"/>
                  <w:vAlign w:val="center"/>
                </w:tcPr>
                <w:p>
                  <w:pPr>
                    <w:pStyle w:val="43"/>
                    <w:spacing w:before="24" w:after="24"/>
                    <w:rPr>
                      <w:rFonts w:ascii="Times New Roman"/>
                      <w:i w:val="0"/>
                      <w:iCs w:val="0"/>
                      <w:szCs w:val="21"/>
                      <w:u w:val="single"/>
                    </w:rPr>
                  </w:pPr>
                  <w:r>
                    <w:rPr>
                      <w:rFonts w:hint="eastAsia"/>
                      <w:i w:val="0"/>
                      <w:iCs w:val="0"/>
                      <w:szCs w:val="21"/>
                      <w:u w:val="single"/>
                      <w:lang w:val="en-US" w:eastAsia="zh-CN"/>
                    </w:rPr>
                    <w:t>2.13</w:t>
                  </w:r>
                  <w:r>
                    <w:rPr>
                      <w:rFonts w:hint="eastAsia" w:ascii="Times New Roman"/>
                      <w:i w:val="0"/>
                      <w:iCs w:val="0"/>
                      <w:szCs w:val="21"/>
                      <w:u w:val="single"/>
                    </w:rPr>
                    <w:t>t/a</w:t>
                  </w:r>
                  <w:r>
                    <w:rPr>
                      <w:rFonts w:ascii="Times New Roman"/>
                      <w:i w:val="0"/>
                      <w:iCs w:val="0"/>
                      <w:szCs w:val="21"/>
                      <w:u w:val="single"/>
                    </w:rPr>
                    <w:t>、</w:t>
                  </w:r>
                </w:p>
                <w:p>
                  <w:pPr>
                    <w:pStyle w:val="43"/>
                    <w:spacing w:before="24" w:after="24"/>
                    <w:ind w:firstLine="0" w:firstLineChars="0"/>
                    <w:rPr>
                      <w:rFonts w:ascii="Times New Roman"/>
                      <w:i w:val="0"/>
                      <w:iCs w:val="0"/>
                      <w:szCs w:val="21"/>
                      <w:u w:val="single"/>
                    </w:rPr>
                  </w:pPr>
                  <w:r>
                    <w:rPr>
                      <w:rFonts w:hint="eastAsia"/>
                      <w:i w:val="0"/>
                      <w:iCs w:val="0"/>
                      <w:szCs w:val="21"/>
                      <w:u w:val="single"/>
                      <w:lang w:val="en-US" w:eastAsia="zh-CN"/>
                    </w:rPr>
                    <w:t>17.8</w:t>
                  </w:r>
                  <w:r>
                    <w:rPr>
                      <w:rFonts w:ascii="Times New Roman"/>
                      <w:i w:val="0"/>
                      <w:iCs w:val="0"/>
                      <w:szCs w:val="21"/>
                      <w:u w:val="single"/>
                    </w:rPr>
                    <w:t>mg/m</w:t>
                  </w:r>
                  <w:r>
                    <w:rPr>
                      <w:rFonts w:ascii="Times New Roman"/>
                      <w:i w:val="0"/>
                      <w:iCs w:val="0"/>
                      <w:szCs w:val="21"/>
                      <w:u w:val="single"/>
                      <w:vertAlign w:val="superscript"/>
                    </w:rPr>
                    <w:t>3</w:t>
                  </w:r>
                </w:p>
              </w:tc>
              <w:tc>
                <w:tcPr>
                  <w:tcW w:w="1673" w:type="dxa"/>
                  <w:noWrap w:val="0"/>
                  <w:vAlign w:val="center"/>
                </w:tcPr>
                <w:p>
                  <w:pPr>
                    <w:pStyle w:val="43"/>
                    <w:spacing w:before="24" w:after="24"/>
                    <w:rPr>
                      <w:rFonts w:ascii="Times New Roman"/>
                      <w:i w:val="0"/>
                      <w:iCs w:val="0"/>
                      <w:szCs w:val="21"/>
                      <w:u w:val="single"/>
                    </w:rPr>
                  </w:pPr>
                  <w:r>
                    <w:rPr>
                      <w:rFonts w:hint="eastAsia" w:ascii="Times New Roman"/>
                      <w:i w:val="0"/>
                      <w:iCs w:val="0"/>
                      <w:szCs w:val="21"/>
                      <w:u w:val="single"/>
                    </w:rPr>
                    <w:t>0.</w:t>
                  </w:r>
                  <w:r>
                    <w:rPr>
                      <w:rFonts w:hint="eastAsia"/>
                      <w:i w:val="0"/>
                      <w:iCs w:val="0"/>
                      <w:szCs w:val="21"/>
                      <w:u w:val="single"/>
                      <w:lang w:val="en-US" w:eastAsia="zh-CN"/>
                    </w:rPr>
                    <w:t>11</w:t>
                  </w:r>
                  <w:r>
                    <w:rPr>
                      <w:rFonts w:hint="eastAsia" w:ascii="Times New Roman"/>
                      <w:i w:val="0"/>
                      <w:iCs w:val="0"/>
                      <w:szCs w:val="21"/>
                      <w:u w:val="single"/>
                    </w:rPr>
                    <w:t>t/a</w:t>
                  </w:r>
                  <w:r>
                    <w:rPr>
                      <w:rFonts w:ascii="Times New Roman"/>
                      <w:i w:val="0"/>
                      <w:iCs w:val="0"/>
                      <w:szCs w:val="21"/>
                      <w:u w:val="single"/>
                    </w:rPr>
                    <w:t>、</w:t>
                  </w:r>
                </w:p>
                <w:p>
                  <w:pPr>
                    <w:pStyle w:val="43"/>
                    <w:spacing w:before="24" w:after="24"/>
                    <w:ind w:firstLine="0" w:firstLineChars="0"/>
                    <w:rPr>
                      <w:rFonts w:ascii="Times New Roman"/>
                      <w:i w:val="0"/>
                      <w:iCs w:val="0"/>
                      <w:szCs w:val="21"/>
                      <w:u w:val="single"/>
                    </w:rPr>
                  </w:pPr>
                  <w:r>
                    <w:rPr>
                      <w:rFonts w:hint="eastAsia"/>
                      <w:i w:val="0"/>
                      <w:iCs w:val="0"/>
                      <w:szCs w:val="21"/>
                      <w:u w:val="single"/>
                      <w:lang w:val="en-US" w:eastAsia="zh-CN"/>
                    </w:rPr>
                    <w:t>0.89</w:t>
                  </w:r>
                  <w:r>
                    <w:rPr>
                      <w:rFonts w:ascii="Times New Roman"/>
                      <w:i w:val="0"/>
                      <w:iCs w:val="0"/>
                      <w:szCs w:val="21"/>
                      <w:u w:val="single"/>
                    </w:rPr>
                    <w:t>mg/m</w:t>
                  </w:r>
                  <w:r>
                    <w:rPr>
                      <w:rFonts w:ascii="Times New Roman"/>
                      <w:i w:val="0"/>
                      <w:iCs w:val="0"/>
                      <w:szCs w:val="21"/>
                      <w:u w:val="single"/>
                      <w:vertAlign w:val="superscript"/>
                    </w:rPr>
                    <w:t>3</w:t>
                  </w:r>
                </w:p>
              </w:tc>
              <w:tc>
                <w:tcPr>
                  <w:tcW w:w="1968" w:type="dxa"/>
                  <w:noWrap w:val="0"/>
                  <w:vAlign w:val="center"/>
                </w:tcPr>
                <w:p>
                  <w:pPr>
                    <w:pStyle w:val="43"/>
                    <w:spacing w:before="24" w:after="24"/>
                    <w:ind w:firstLine="0" w:firstLineChars="0"/>
                    <w:rPr>
                      <w:rFonts w:hint="eastAsia" w:ascii="Times New Roman"/>
                      <w:i w:val="0"/>
                      <w:iCs w:val="0"/>
                      <w:szCs w:val="21"/>
                      <w:u w:val="single"/>
                    </w:rPr>
                  </w:pPr>
                  <w:r>
                    <w:rPr>
                      <w:rFonts w:hint="eastAsia" w:ascii="Times New Roman"/>
                      <w:i w:val="0"/>
                      <w:iCs w:val="0"/>
                      <w:szCs w:val="21"/>
                      <w:u w:val="single"/>
                      <w:lang w:bidi="ar"/>
                    </w:rPr>
                    <w:t>UV</w:t>
                  </w:r>
                  <w:r>
                    <w:rPr>
                      <w:rFonts w:hint="eastAsia"/>
                      <w:i w:val="0"/>
                      <w:iCs w:val="0"/>
                      <w:szCs w:val="21"/>
                      <w:u w:val="single"/>
                      <w:lang w:val="en-US" w:eastAsia="zh-CN" w:bidi="ar"/>
                    </w:rPr>
                    <w:t>光氧催化</w:t>
                  </w:r>
                  <w:r>
                    <w:rPr>
                      <w:rFonts w:hint="eastAsia" w:ascii="Times New Roman"/>
                      <w:i w:val="0"/>
                      <w:iCs w:val="0"/>
                      <w:szCs w:val="21"/>
                      <w:u w:val="single"/>
                      <w:lang w:bidi="ar"/>
                    </w:rPr>
                    <w:t>装置+活性炭吸附装置</w:t>
                  </w:r>
                  <w:r>
                    <w:rPr>
                      <w:rFonts w:ascii="Times New Roman"/>
                      <w:i w:val="0"/>
                      <w:iCs w:val="0"/>
                      <w:szCs w:val="21"/>
                      <w:u w:val="single"/>
                      <w:lang w:bidi="ar"/>
                    </w:rPr>
                    <w:t>+</w:t>
                  </w:r>
                  <w:r>
                    <w:rPr>
                      <w:rFonts w:hint="eastAsia" w:ascii="Times New Roman"/>
                      <w:i w:val="0"/>
                      <w:iCs w:val="0"/>
                      <w:szCs w:val="21"/>
                      <w:u w:val="single"/>
                    </w:rPr>
                    <w:t>1</w:t>
                  </w:r>
                  <w:r>
                    <w:rPr>
                      <w:rFonts w:hint="eastAsia" w:ascii="Times New Roman"/>
                      <w:i w:val="0"/>
                      <w:iCs w:val="0"/>
                      <w:szCs w:val="21"/>
                      <w:u w:val="single"/>
                      <w:lang w:val="en-US" w:eastAsia="zh-CN"/>
                    </w:rPr>
                    <w:t>5</w:t>
                  </w:r>
                  <w:r>
                    <w:rPr>
                      <w:rFonts w:hint="eastAsia" w:ascii="Times New Roman"/>
                      <w:i w:val="0"/>
                      <w:iCs w:val="0"/>
                      <w:szCs w:val="21"/>
                      <w:u w:val="single"/>
                    </w:rPr>
                    <w:t>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234" w:type="dxa"/>
                  <w:vMerge w:val="restart"/>
                  <w:noWrap w:val="0"/>
                  <w:vAlign w:val="center"/>
                </w:tcPr>
                <w:p>
                  <w:pPr>
                    <w:pStyle w:val="43"/>
                    <w:spacing w:before="24" w:after="24"/>
                    <w:rPr>
                      <w:rFonts w:ascii="Times New Roman"/>
                      <w:i w:val="0"/>
                      <w:iCs w:val="0"/>
                      <w:szCs w:val="21"/>
                      <w:u w:val="single"/>
                    </w:rPr>
                  </w:pPr>
                  <w:r>
                    <w:rPr>
                      <w:rFonts w:ascii="Times New Roman"/>
                      <w:i w:val="0"/>
                      <w:iCs w:val="0"/>
                      <w:szCs w:val="21"/>
                      <w:u w:val="single"/>
                    </w:rPr>
                    <w:t>无组织</w:t>
                  </w:r>
                </w:p>
              </w:tc>
              <w:tc>
                <w:tcPr>
                  <w:tcW w:w="750" w:type="dxa"/>
                  <w:noWrap w:val="0"/>
                  <w:vAlign w:val="center"/>
                </w:tcPr>
                <w:p>
                  <w:pPr>
                    <w:pStyle w:val="43"/>
                    <w:spacing w:before="24" w:after="24"/>
                    <w:ind w:firstLine="0" w:firstLineChars="0"/>
                    <w:rPr>
                      <w:rFonts w:ascii="Times New Roman"/>
                      <w:i w:val="0"/>
                      <w:iCs w:val="0"/>
                      <w:szCs w:val="21"/>
                      <w:u w:val="single"/>
                    </w:rPr>
                  </w:pPr>
                  <w:r>
                    <w:rPr>
                      <w:rFonts w:hint="eastAsia"/>
                      <w:i w:val="0"/>
                      <w:iCs w:val="0"/>
                      <w:szCs w:val="21"/>
                      <w:u w:val="single"/>
                      <w:lang w:val="en-US" w:eastAsia="zh-CN"/>
                    </w:rPr>
                    <w:t>投料搅拌</w:t>
                  </w:r>
                </w:p>
              </w:tc>
              <w:tc>
                <w:tcPr>
                  <w:tcW w:w="981" w:type="dxa"/>
                  <w:noWrap w:val="0"/>
                  <w:vAlign w:val="center"/>
                </w:tcPr>
                <w:p>
                  <w:pPr>
                    <w:pStyle w:val="43"/>
                    <w:spacing w:before="24" w:after="24"/>
                    <w:ind w:firstLine="0" w:firstLineChars="0"/>
                    <w:rPr>
                      <w:rFonts w:ascii="Times New Roman"/>
                      <w:i w:val="0"/>
                      <w:iCs w:val="0"/>
                      <w:szCs w:val="21"/>
                      <w:u w:val="single"/>
                    </w:rPr>
                  </w:pPr>
                  <w:r>
                    <w:rPr>
                      <w:rFonts w:hint="eastAsia"/>
                      <w:i w:val="0"/>
                      <w:iCs w:val="0"/>
                      <w:szCs w:val="21"/>
                      <w:u w:val="single"/>
                      <w:lang w:val="en-US" w:eastAsia="zh-CN"/>
                    </w:rPr>
                    <w:t>颗粒物</w:t>
                  </w:r>
                </w:p>
              </w:tc>
              <w:tc>
                <w:tcPr>
                  <w:tcW w:w="1802" w:type="dxa"/>
                  <w:noWrap w:val="0"/>
                  <w:vAlign w:val="center"/>
                </w:tcPr>
                <w:p>
                  <w:pPr>
                    <w:pStyle w:val="43"/>
                    <w:spacing w:before="24" w:after="24"/>
                    <w:rPr>
                      <w:rFonts w:ascii="Times New Roman"/>
                      <w:i w:val="0"/>
                      <w:iCs w:val="0"/>
                      <w:szCs w:val="21"/>
                      <w:u w:val="single"/>
                    </w:rPr>
                  </w:pPr>
                  <w:r>
                    <w:rPr>
                      <w:rFonts w:hint="eastAsia"/>
                      <w:i w:val="0"/>
                      <w:iCs w:val="0"/>
                      <w:color w:val="000000"/>
                      <w:szCs w:val="21"/>
                      <w:u w:val="single"/>
                      <w:lang w:val="en-US" w:eastAsia="zh-CN" w:bidi="ar"/>
                    </w:rPr>
                    <w:t>2.62</w:t>
                  </w:r>
                  <w:r>
                    <w:rPr>
                      <w:rFonts w:hint="eastAsia" w:ascii="Times New Roman"/>
                      <w:i w:val="0"/>
                      <w:iCs w:val="0"/>
                      <w:szCs w:val="21"/>
                      <w:u w:val="single"/>
                    </w:rPr>
                    <w:t>t</w:t>
                  </w:r>
                  <w:r>
                    <w:rPr>
                      <w:rFonts w:ascii="Times New Roman" w:eastAsia="TimesNewRomanPSMT"/>
                      <w:i w:val="0"/>
                      <w:iCs w:val="0"/>
                      <w:color w:val="000000"/>
                      <w:szCs w:val="21"/>
                      <w:u w:val="single"/>
                      <w:lang w:bidi="ar"/>
                    </w:rPr>
                    <w:t>/</w:t>
                  </w:r>
                  <w:r>
                    <w:rPr>
                      <w:rFonts w:hint="eastAsia" w:ascii="Times New Roman" w:eastAsia="TimesNewRomanPSMT"/>
                      <w:i w:val="0"/>
                      <w:iCs w:val="0"/>
                      <w:color w:val="000000"/>
                      <w:szCs w:val="21"/>
                      <w:u w:val="single"/>
                      <w:lang w:bidi="ar"/>
                    </w:rPr>
                    <w:t>a</w:t>
                  </w:r>
                </w:p>
              </w:tc>
              <w:tc>
                <w:tcPr>
                  <w:tcW w:w="1673" w:type="dxa"/>
                  <w:noWrap w:val="0"/>
                  <w:vAlign w:val="center"/>
                </w:tcPr>
                <w:p>
                  <w:pPr>
                    <w:pStyle w:val="43"/>
                    <w:spacing w:before="24" w:after="24"/>
                    <w:rPr>
                      <w:rFonts w:ascii="Times New Roman"/>
                      <w:i w:val="0"/>
                      <w:iCs w:val="0"/>
                      <w:szCs w:val="21"/>
                      <w:u w:val="single"/>
                    </w:rPr>
                  </w:pPr>
                  <w:r>
                    <w:rPr>
                      <w:rFonts w:hint="eastAsia" w:eastAsia="宋体"/>
                      <w:i w:val="0"/>
                      <w:iCs w:val="0"/>
                      <w:color w:val="000000"/>
                      <w:szCs w:val="21"/>
                      <w:u w:val="single"/>
                      <w:lang w:val="en-US" w:eastAsia="zh-CN" w:bidi="ar"/>
                    </w:rPr>
                    <w:t>2.62</w:t>
                  </w:r>
                  <w:r>
                    <w:rPr>
                      <w:rFonts w:hint="eastAsia" w:ascii="Times New Roman"/>
                      <w:i w:val="0"/>
                      <w:iCs w:val="0"/>
                      <w:szCs w:val="21"/>
                      <w:u w:val="single"/>
                    </w:rPr>
                    <w:t>t</w:t>
                  </w:r>
                  <w:r>
                    <w:rPr>
                      <w:rFonts w:ascii="Times New Roman" w:eastAsia="TimesNewRomanPSMT"/>
                      <w:i w:val="0"/>
                      <w:iCs w:val="0"/>
                      <w:color w:val="000000"/>
                      <w:szCs w:val="21"/>
                      <w:u w:val="single"/>
                      <w:lang w:bidi="ar"/>
                    </w:rPr>
                    <w:t>/</w:t>
                  </w:r>
                  <w:r>
                    <w:rPr>
                      <w:rFonts w:hint="eastAsia" w:ascii="Times New Roman" w:eastAsia="TimesNewRomanPSMT"/>
                      <w:i w:val="0"/>
                      <w:iCs w:val="0"/>
                      <w:color w:val="000000"/>
                      <w:szCs w:val="21"/>
                      <w:u w:val="single"/>
                      <w:lang w:bidi="ar"/>
                    </w:rPr>
                    <w:t>a</w:t>
                  </w:r>
                </w:p>
              </w:tc>
              <w:tc>
                <w:tcPr>
                  <w:tcW w:w="1968" w:type="dxa"/>
                  <w:noWrap w:val="0"/>
                  <w:vAlign w:val="center"/>
                </w:tcPr>
                <w:p>
                  <w:pPr>
                    <w:pStyle w:val="43"/>
                    <w:spacing w:before="24" w:after="24"/>
                    <w:rPr>
                      <w:rFonts w:hint="eastAsia" w:ascii="Times New Roman" w:eastAsia="宋体"/>
                      <w:i w:val="0"/>
                      <w:iCs w:val="0"/>
                      <w:szCs w:val="21"/>
                      <w:u w:val="single"/>
                      <w:lang w:eastAsia="zh-CN"/>
                    </w:rPr>
                  </w:pPr>
                  <w:r>
                    <w:rPr>
                      <w:rFonts w:hint="eastAsia" w:ascii="Times New Roman" w:eastAsia="宋体"/>
                      <w:i w:val="0"/>
                      <w:iCs w:val="0"/>
                      <w:szCs w:val="21"/>
                      <w:u w:val="single"/>
                      <w:lang w:eastAsia="zh-CN"/>
                    </w:rPr>
                    <w:t>车间阻隔、沉降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234" w:type="dxa"/>
                  <w:vMerge w:val="continue"/>
                  <w:noWrap w:val="0"/>
                  <w:vAlign w:val="center"/>
                </w:tcPr>
                <w:p>
                  <w:pPr>
                    <w:pStyle w:val="43"/>
                    <w:spacing w:before="24" w:after="24"/>
                    <w:rPr>
                      <w:rFonts w:ascii="Times New Roman"/>
                      <w:i w:val="0"/>
                      <w:iCs w:val="0"/>
                      <w:szCs w:val="21"/>
                      <w:u w:val="single"/>
                    </w:rPr>
                  </w:pPr>
                </w:p>
              </w:tc>
              <w:tc>
                <w:tcPr>
                  <w:tcW w:w="750" w:type="dxa"/>
                  <w:noWrap w:val="0"/>
                  <w:vAlign w:val="center"/>
                </w:tcPr>
                <w:p>
                  <w:pPr>
                    <w:pStyle w:val="43"/>
                    <w:spacing w:before="24" w:after="24"/>
                    <w:ind w:firstLine="0" w:firstLineChars="0"/>
                    <w:rPr>
                      <w:rFonts w:hint="eastAsia" w:ascii="Times New Roman"/>
                      <w:i w:val="0"/>
                      <w:iCs w:val="0"/>
                      <w:szCs w:val="21"/>
                      <w:u w:val="single"/>
                    </w:rPr>
                  </w:pPr>
                  <w:r>
                    <w:rPr>
                      <w:rFonts w:hint="eastAsia"/>
                      <w:i w:val="0"/>
                      <w:iCs w:val="0"/>
                      <w:szCs w:val="21"/>
                      <w:u w:val="single"/>
                      <w:lang w:val="en-US" w:eastAsia="zh-CN"/>
                    </w:rPr>
                    <w:t>注液</w:t>
                  </w:r>
                </w:p>
              </w:tc>
              <w:tc>
                <w:tcPr>
                  <w:tcW w:w="981" w:type="dxa"/>
                  <w:noWrap w:val="0"/>
                  <w:vAlign w:val="center"/>
                </w:tcPr>
                <w:p>
                  <w:pPr>
                    <w:pStyle w:val="43"/>
                    <w:spacing w:before="24" w:after="24"/>
                    <w:ind w:firstLine="0" w:firstLineChars="0"/>
                    <w:rPr>
                      <w:rFonts w:hint="eastAsia" w:ascii="Times New Roman"/>
                      <w:i w:val="0"/>
                      <w:iCs w:val="0"/>
                      <w:szCs w:val="21"/>
                      <w:u w:val="single"/>
                    </w:rPr>
                  </w:pPr>
                  <w:r>
                    <w:rPr>
                      <w:rFonts w:hint="eastAsia" w:ascii="Times New Roman"/>
                      <w:i w:val="0"/>
                      <w:iCs w:val="0"/>
                      <w:szCs w:val="21"/>
                      <w:u w:val="single"/>
                      <w:lang w:val="en-US" w:eastAsia="zh-CN"/>
                    </w:rPr>
                    <w:t>非甲烷总烃</w:t>
                  </w:r>
                </w:p>
              </w:tc>
              <w:tc>
                <w:tcPr>
                  <w:tcW w:w="1802" w:type="dxa"/>
                  <w:noWrap w:val="0"/>
                  <w:vAlign w:val="center"/>
                </w:tcPr>
                <w:p>
                  <w:pPr>
                    <w:pStyle w:val="43"/>
                    <w:spacing w:before="24" w:after="24"/>
                    <w:rPr>
                      <w:rFonts w:hint="eastAsia" w:ascii="Times New Roman" w:hAnsi="Times New Roman" w:eastAsia="TimesNewRomanPSMT" w:cs="Times New Roman"/>
                      <w:i w:val="0"/>
                      <w:iCs w:val="0"/>
                      <w:color w:val="000000"/>
                      <w:szCs w:val="21"/>
                      <w:u w:val="single"/>
                      <w:lang w:bidi="ar"/>
                    </w:rPr>
                  </w:pPr>
                  <w:r>
                    <w:rPr>
                      <w:rFonts w:hint="eastAsia" w:eastAsia="TimesNewRomanPSMT" w:cs="Times New Roman"/>
                      <w:i w:val="0"/>
                      <w:iCs w:val="0"/>
                      <w:color w:val="000000"/>
                      <w:szCs w:val="21"/>
                      <w:u w:val="single"/>
                      <w:lang w:val="en-US" w:eastAsia="zh-CN" w:bidi="ar"/>
                    </w:rPr>
                    <w:t>0.24</w:t>
                  </w:r>
                  <w:r>
                    <w:rPr>
                      <w:rFonts w:hint="default" w:ascii="Times New Roman" w:hAnsi="Times New Roman" w:eastAsia="TimesNewRomanPSMT" w:cs="Times New Roman"/>
                      <w:i w:val="0"/>
                      <w:iCs w:val="0"/>
                      <w:color w:val="000000"/>
                      <w:szCs w:val="21"/>
                      <w:u w:val="single"/>
                      <w:lang w:bidi="ar"/>
                    </w:rPr>
                    <w:t>t/a</w:t>
                  </w:r>
                </w:p>
              </w:tc>
              <w:tc>
                <w:tcPr>
                  <w:tcW w:w="1673" w:type="dxa"/>
                  <w:noWrap w:val="0"/>
                  <w:vAlign w:val="center"/>
                </w:tcPr>
                <w:p>
                  <w:pPr>
                    <w:pStyle w:val="43"/>
                    <w:spacing w:before="24" w:after="24"/>
                    <w:rPr>
                      <w:rFonts w:hint="eastAsia" w:ascii="Times New Roman" w:hAnsi="Times New Roman" w:eastAsia="TimesNewRomanPSMT" w:cs="Times New Roman"/>
                      <w:i w:val="0"/>
                      <w:iCs w:val="0"/>
                      <w:color w:val="000000"/>
                      <w:szCs w:val="21"/>
                      <w:u w:val="single"/>
                      <w:lang w:bidi="ar"/>
                    </w:rPr>
                  </w:pPr>
                  <w:r>
                    <w:rPr>
                      <w:rFonts w:hint="eastAsia" w:eastAsia="TimesNewRomanPSMT" w:cs="Times New Roman"/>
                      <w:i w:val="0"/>
                      <w:iCs w:val="0"/>
                      <w:color w:val="000000"/>
                      <w:szCs w:val="21"/>
                      <w:u w:val="single"/>
                      <w:lang w:val="en-US" w:eastAsia="zh-CN" w:bidi="ar"/>
                    </w:rPr>
                    <w:t>0.24</w:t>
                  </w:r>
                  <w:r>
                    <w:rPr>
                      <w:rFonts w:hint="default" w:ascii="Times New Roman" w:hAnsi="Times New Roman" w:eastAsia="TimesNewRomanPSMT" w:cs="Times New Roman"/>
                      <w:i w:val="0"/>
                      <w:iCs w:val="0"/>
                      <w:color w:val="000000"/>
                      <w:szCs w:val="21"/>
                      <w:u w:val="single"/>
                      <w:lang w:bidi="ar"/>
                    </w:rPr>
                    <w:t>t/a</w:t>
                  </w:r>
                </w:p>
              </w:tc>
              <w:tc>
                <w:tcPr>
                  <w:tcW w:w="1968" w:type="dxa"/>
                  <w:noWrap w:val="0"/>
                  <w:vAlign w:val="center"/>
                </w:tcPr>
                <w:p>
                  <w:pPr>
                    <w:pStyle w:val="43"/>
                    <w:spacing w:before="24" w:after="24"/>
                    <w:rPr>
                      <w:rFonts w:hint="eastAsia" w:ascii="Times New Roman" w:eastAsia="宋体"/>
                      <w:i w:val="0"/>
                      <w:iCs w:val="0"/>
                      <w:szCs w:val="21"/>
                      <w:u w:val="single"/>
                      <w:lang w:val="en-US" w:eastAsia="zh-CN"/>
                    </w:rPr>
                  </w:pPr>
                  <w:r>
                    <w:rPr>
                      <w:rFonts w:hint="eastAsia" w:ascii="Times New Roman"/>
                      <w:i w:val="0"/>
                      <w:iCs w:val="0"/>
                      <w:szCs w:val="21"/>
                      <w:u w:val="singl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92" w:beforeLines="50" w:line="360" w:lineRule="auto"/>
              <w:ind w:firstLine="480" w:firstLineChars="200"/>
              <w:jc w:val="both"/>
              <w:textAlignment w:val="auto"/>
              <w:rPr>
                <w:rFonts w:hint="eastAsia" w:cs="Times New Roman"/>
                <w:i w:val="0"/>
                <w:iCs w:val="0"/>
                <w:color w:val="auto"/>
                <w:sz w:val="24"/>
                <w:szCs w:val="24"/>
                <w:u w:val="single"/>
                <w:lang w:val="en-US" w:eastAsia="zh-CN"/>
              </w:rPr>
            </w:pPr>
            <w:r>
              <w:rPr>
                <w:rFonts w:hint="eastAsia" w:cs="Times New Roman"/>
                <w:i w:val="0"/>
                <w:iCs w:val="0"/>
                <w:color w:val="auto"/>
                <w:sz w:val="24"/>
                <w:szCs w:val="24"/>
                <w:u w:val="single"/>
                <w:lang w:val="en-US" w:eastAsia="zh-CN"/>
              </w:rPr>
              <w:t>综上分析可知，本项目营运期在严格落实废气污染防治措施的情况下，废气能够实现达标排放，无组织废气排放量较少，对周边环境空气的影响较小。</w:t>
            </w:r>
          </w:p>
          <w:p>
            <w:pPr>
              <w:keepNext w:val="0"/>
              <w:keepLines w:val="0"/>
              <w:pageBreakBefore w:val="0"/>
              <w:widowControl w:val="0"/>
              <w:kinsoku/>
              <w:wordWrap/>
              <w:overflowPunct/>
              <w:topLinePunct w:val="0"/>
              <w:autoSpaceDE/>
              <w:autoSpaceDN/>
              <w:bidi w:val="0"/>
              <w:adjustRightInd w:val="0"/>
              <w:snapToGrid w:val="0"/>
              <w:spacing w:before="192" w:beforeLines="50" w:line="360" w:lineRule="auto"/>
              <w:ind w:firstLine="482" w:firstLineChars="200"/>
              <w:jc w:val="both"/>
              <w:textAlignment w:val="auto"/>
              <w:rPr>
                <w:rFonts w:hint="default" w:ascii="Times New Roman" w:hAnsi="Times New Roman" w:cs="Times New Roman"/>
                <w:b/>
                <w:bCs/>
                <w:i w:val="0"/>
                <w:iCs w:val="0"/>
                <w:color w:val="auto"/>
                <w:sz w:val="24"/>
                <w:szCs w:val="24"/>
                <w:u w:val="single"/>
              </w:rPr>
            </w:pPr>
            <w:r>
              <w:rPr>
                <w:rFonts w:hint="default" w:ascii="Times New Roman" w:hAnsi="Times New Roman" w:cs="Times New Roman"/>
                <w:b/>
                <w:bCs/>
                <w:i w:val="0"/>
                <w:iCs w:val="0"/>
                <w:color w:val="auto"/>
                <w:sz w:val="24"/>
                <w:szCs w:val="24"/>
                <w:u w:val="single"/>
              </w:rPr>
              <w:t>二、水环境影响分析</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cs="Times New Roman"/>
                <w:i w:val="0"/>
                <w:iCs w:val="0"/>
                <w:sz w:val="24"/>
                <w:u w:val="single"/>
                <w:lang w:val="en-US" w:eastAsia="zh-CN"/>
              </w:rPr>
            </w:pPr>
            <w:r>
              <w:rPr>
                <w:rFonts w:hint="eastAsia" w:ascii="Times New Roman" w:hAnsi="Times New Roman" w:cs="Times New Roman"/>
                <w:i w:val="0"/>
                <w:iCs w:val="0"/>
                <w:sz w:val="24"/>
                <w:u w:val="single"/>
                <w:lang w:val="en-US" w:eastAsia="zh-CN"/>
              </w:rPr>
              <w:t>本项目用水主要为</w:t>
            </w:r>
            <w:r>
              <w:rPr>
                <w:rFonts w:hint="eastAsia" w:cs="Times New Roman"/>
                <w:b w:val="0"/>
                <w:bCs w:val="0"/>
                <w:i w:val="0"/>
                <w:iCs w:val="0"/>
                <w:sz w:val="24"/>
                <w:u w:val="single"/>
                <w:lang w:val="en-US" w:eastAsia="zh-CN"/>
              </w:rPr>
              <w:t>废水主要为生产废水和生活废水</w:t>
            </w:r>
            <w:r>
              <w:rPr>
                <w:rFonts w:hint="eastAsia" w:ascii="Times New Roman" w:hAnsi="Times New Roman" w:cs="Times New Roman"/>
                <w:i w:val="0"/>
                <w:iCs w:val="0"/>
                <w:sz w:val="24"/>
                <w:u w:val="single"/>
                <w:lang w:val="en-US" w:eastAsia="zh-CN"/>
              </w:rPr>
              <w:t>。</w:t>
            </w:r>
          </w:p>
          <w:p>
            <w:pPr>
              <w:keepNext w:val="0"/>
              <w:keepLines w:val="0"/>
              <w:pageBreakBefore w:val="0"/>
              <w:kinsoku/>
              <w:wordWrap/>
              <w:overflowPunct/>
              <w:topLinePunct w:val="0"/>
              <w:bidi w:val="0"/>
              <w:adjustRightInd w:val="0"/>
              <w:snapToGrid w:val="0"/>
              <w:spacing w:line="360" w:lineRule="auto"/>
              <w:ind w:firstLine="720" w:firstLineChars="300"/>
              <w:textAlignment w:val="baseline"/>
              <w:rPr>
                <w:rFonts w:hint="default" w:ascii="Times New Roman" w:hAnsi="Times New Roman" w:eastAsia="宋体" w:cs="Times New Roman"/>
                <w:i w:val="0"/>
                <w:iCs w:val="0"/>
                <w:sz w:val="24"/>
                <w:u w:val="single"/>
                <w:lang w:val="en-US" w:eastAsia="zh-CN"/>
              </w:rPr>
            </w:pPr>
            <w:r>
              <w:rPr>
                <w:rFonts w:hint="eastAsia" w:cs="Times New Roman"/>
                <w:i w:val="0"/>
                <w:iCs w:val="0"/>
                <w:sz w:val="24"/>
                <w:u w:val="single"/>
                <w:lang w:val="en-US" w:eastAsia="zh-CN"/>
              </w:rPr>
              <w:t>1、</w:t>
            </w:r>
            <w:r>
              <w:rPr>
                <w:rFonts w:hint="eastAsia" w:cs="Times New Roman"/>
                <w:b w:val="0"/>
                <w:bCs w:val="0"/>
                <w:i w:val="0"/>
                <w:iCs w:val="0"/>
                <w:sz w:val="24"/>
                <w:u w:val="single"/>
                <w:lang w:val="en-US" w:eastAsia="zh-CN"/>
              </w:rPr>
              <w:t>生产废水</w:t>
            </w:r>
          </w:p>
          <w:p>
            <w:pPr>
              <w:adjustRightInd w:val="0"/>
              <w:snapToGrid w:val="0"/>
              <w:spacing w:line="360" w:lineRule="auto"/>
              <w:ind w:firstLine="480" w:firstLineChars="200"/>
              <w:rPr>
                <w:rFonts w:hint="default" w:ascii="Times New Roman" w:hAnsi="Times New Roman" w:eastAsia="宋体" w:cs="Times New Roman"/>
                <w:i w:val="0"/>
                <w:iCs w:val="0"/>
                <w:color w:val="000000"/>
                <w:sz w:val="24"/>
                <w:u w:val="single"/>
              </w:rPr>
            </w:pPr>
            <w:r>
              <w:rPr>
                <w:rFonts w:hint="eastAsia" w:cs="Times New Roman"/>
                <w:i w:val="0"/>
                <w:iCs w:val="0"/>
                <w:sz w:val="24"/>
                <w:u w:val="single"/>
                <w:lang w:val="en-US" w:eastAsia="zh-CN"/>
              </w:rPr>
              <w:t>（1）</w:t>
            </w:r>
            <w:r>
              <w:rPr>
                <w:rFonts w:hint="eastAsia" w:ascii="Times New Roman" w:hAnsi="Times New Roman" w:eastAsia="宋体" w:cs="Times New Roman"/>
                <w:i w:val="0"/>
                <w:iCs w:val="0"/>
                <w:color w:val="000000"/>
                <w:sz w:val="24"/>
                <w:u w:val="single"/>
                <w:lang w:val="en-US" w:eastAsia="zh-CN"/>
              </w:rPr>
              <w:t xml:space="preserve">负极清洗废水 </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textAlignment w:val="auto"/>
              <w:rPr>
                <w:rFonts w:hint="eastAsia" w:ascii="Times New Roman" w:hAnsi="Times New Roman" w:eastAsia="宋体" w:cs="Times New Roman"/>
                <w:i w:val="0"/>
                <w:iCs w:val="0"/>
                <w:color w:val="000000"/>
                <w:sz w:val="24"/>
                <w:u w:val="single"/>
                <w:lang w:val="en-US" w:eastAsia="zh-CN"/>
              </w:rPr>
            </w:pPr>
            <w:r>
              <w:rPr>
                <w:rFonts w:hint="eastAsia" w:ascii="Times New Roman" w:hAnsi="Times New Roman" w:eastAsia="宋体" w:cs="Times New Roman"/>
                <w:i w:val="0"/>
                <w:iCs w:val="0"/>
                <w:color w:val="000000"/>
                <w:sz w:val="24"/>
                <w:u w:val="single"/>
                <w:lang w:val="en-US" w:eastAsia="zh-CN"/>
              </w:rPr>
              <w:t>根据企业提供资料，负极混合料混合后会定期对其容器</w:t>
            </w:r>
            <w:r>
              <w:rPr>
                <w:rFonts w:hint="eastAsia" w:cs="Times New Roman"/>
                <w:i w:val="0"/>
                <w:iCs w:val="0"/>
                <w:color w:val="000000"/>
                <w:sz w:val="24"/>
                <w:u w:val="single"/>
                <w:lang w:val="en-US" w:eastAsia="zh-CN"/>
              </w:rPr>
              <w:t>一周进行一次</w:t>
            </w:r>
            <w:r>
              <w:rPr>
                <w:rFonts w:hint="eastAsia" w:ascii="Times New Roman" w:hAnsi="Times New Roman" w:eastAsia="宋体" w:cs="Times New Roman"/>
                <w:i w:val="0"/>
                <w:iCs w:val="0"/>
                <w:color w:val="000000"/>
                <w:sz w:val="24"/>
                <w:u w:val="single"/>
                <w:lang w:val="en-US" w:eastAsia="zh-CN"/>
              </w:rPr>
              <w:t>清洗，用水量约为</w:t>
            </w:r>
            <w:r>
              <w:rPr>
                <w:rFonts w:hint="eastAsia" w:cs="Times New Roman"/>
                <w:i w:val="0"/>
                <w:iCs w:val="0"/>
                <w:color w:val="000000"/>
                <w:sz w:val="24"/>
                <w:u w:val="single"/>
                <w:lang w:val="en-US" w:eastAsia="zh-CN"/>
              </w:rPr>
              <w:t>50</w:t>
            </w:r>
            <w:r>
              <w:rPr>
                <w:rFonts w:hint="eastAsia" w:ascii="Times New Roman" w:hAnsi="Times New Roman" w:eastAsia="宋体" w:cs="Times New Roman"/>
                <w:i w:val="0"/>
                <w:iCs w:val="0"/>
                <w:color w:val="000000"/>
                <w:sz w:val="24"/>
                <w:u w:val="single"/>
                <w:lang w:val="en-US" w:eastAsia="zh-CN"/>
              </w:rPr>
              <w:t>t/a，主要污染物为SS</w:t>
            </w:r>
            <w:r>
              <w:rPr>
                <w:rFonts w:hint="eastAsia" w:cs="Times New Roman"/>
                <w:i w:val="0"/>
                <w:iCs w:val="0"/>
                <w:color w:val="000000"/>
                <w:sz w:val="24"/>
                <w:u w:val="single"/>
                <w:lang w:val="en-US" w:eastAsia="zh-CN"/>
              </w:rPr>
              <w:t>，本项目清洗废水全部回用于生产，不外排</w:t>
            </w:r>
            <w:r>
              <w:rPr>
                <w:rFonts w:hint="eastAsia" w:ascii="Times New Roman" w:hAnsi="Times New Roman" w:eastAsia="宋体" w:cs="Times New Roman"/>
                <w:i w:val="0"/>
                <w:iCs w:val="0"/>
                <w:color w:val="000000"/>
                <w:sz w:val="24"/>
                <w:u w:val="single"/>
                <w:lang w:val="en-US" w:eastAsia="zh-CN"/>
              </w:rPr>
              <w:t>。</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textAlignment w:val="auto"/>
              <w:rPr>
                <w:rFonts w:hint="default" w:ascii="Times New Roman" w:hAnsi="Times New Roman" w:eastAsia="宋体" w:cs="Times New Roman"/>
                <w:i w:val="0"/>
                <w:iCs w:val="0"/>
                <w:color w:val="000000"/>
                <w:sz w:val="24"/>
                <w:u w:val="single"/>
                <w:lang w:val="en-US" w:eastAsia="zh-CN"/>
              </w:rPr>
            </w:pPr>
            <w:r>
              <w:rPr>
                <w:rFonts w:hint="eastAsia" w:cs="Times New Roman"/>
                <w:i w:val="0"/>
                <w:iCs w:val="0"/>
                <w:color w:val="000000"/>
                <w:sz w:val="24"/>
                <w:u w:val="single"/>
                <w:lang w:val="en-US" w:eastAsia="zh-CN"/>
              </w:rPr>
              <w:t>（2）纯水制备废水、地面冲洗废水</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textAlignment w:val="auto"/>
              <w:rPr>
                <w:rFonts w:hint="eastAsia" w:ascii="Times New Roman" w:hAnsi="Times New Roman" w:eastAsia="宋体" w:cs="Times New Roman"/>
                <w:i w:val="0"/>
                <w:iCs w:val="0"/>
                <w:color w:val="000000"/>
                <w:sz w:val="24"/>
                <w:u w:val="single"/>
                <w:lang w:val="en-US" w:eastAsia="zh-CN"/>
              </w:rPr>
            </w:pPr>
            <w:r>
              <w:rPr>
                <w:rFonts w:hint="eastAsia" w:ascii="Times New Roman" w:hAnsi="Times New Roman" w:eastAsia="宋体" w:cs="Times New Roman"/>
                <w:i w:val="0"/>
                <w:iCs w:val="0"/>
                <w:color w:val="000000"/>
                <w:sz w:val="24"/>
                <w:u w:val="single"/>
                <w:lang w:val="en-US" w:eastAsia="zh-CN"/>
              </w:rPr>
              <w:t>本项目设置有纯水机，为负极浆料制备工序提供纯水。根据企业提供资料，纯水用量为</w:t>
            </w:r>
            <w:r>
              <w:rPr>
                <w:rFonts w:hint="eastAsia" w:cs="Times New Roman"/>
                <w:i w:val="0"/>
                <w:iCs w:val="0"/>
                <w:color w:val="000000"/>
                <w:sz w:val="24"/>
                <w:u w:val="single"/>
                <w:lang w:val="en-US" w:eastAsia="zh-CN"/>
              </w:rPr>
              <w:t>360</w:t>
            </w:r>
            <w:r>
              <w:rPr>
                <w:rFonts w:hint="eastAsia" w:ascii="Times New Roman" w:hAnsi="Times New Roman" w:eastAsia="宋体" w:cs="Times New Roman"/>
                <w:i w:val="0"/>
                <w:iCs w:val="0"/>
                <w:color w:val="000000"/>
                <w:sz w:val="24"/>
                <w:u w:val="single"/>
                <w:lang w:val="en-US" w:eastAsia="zh-CN"/>
              </w:rPr>
              <w:t>0</w:t>
            </w:r>
            <w:r>
              <w:rPr>
                <w:rFonts w:hint="default" w:ascii="Times New Roman" w:hAnsi="Times New Roman" w:eastAsia="宋体" w:cs="Times New Roman"/>
                <w:i w:val="0"/>
                <w:iCs w:val="0"/>
                <w:color w:val="000000"/>
                <w:sz w:val="24"/>
                <w:u w:val="single"/>
                <w:lang w:val="en-US" w:eastAsia="zh-CN"/>
              </w:rPr>
              <w:t>m</w:t>
            </w:r>
            <w:r>
              <w:rPr>
                <w:rFonts w:hint="default" w:ascii="Times New Roman" w:hAnsi="Times New Roman" w:eastAsia="宋体" w:cs="Times New Roman"/>
                <w:i w:val="0"/>
                <w:iCs w:val="0"/>
                <w:color w:val="000000"/>
                <w:sz w:val="24"/>
                <w:u w:val="single"/>
                <w:vertAlign w:val="superscript"/>
                <w:lang w:val="en-US" w:eastAsia="zh-CN"/>
              </w:rPr>
              <w:t>3</w:t>
            </w:r>
            <w:r>
              <w:rPr>
                <w:rFonts w:hint="default" w:ascii="Times New Roman" w:hAnsi="Times New Roman" w:eastAsia="宋体" w:cs="Times New Roman"/>
                <w:i w:val="0"/>
                <w:iCs w:val="0"/>
                <w:color w:val="000000"/>
                <w:sz w:val="24"/>
                <w:u w:val="single"/>
                <w:lang w:val="en-US" w:eastAsia="zh-CN"/>
              </w:rPr>
              <w:t xml:space="preserve"> /a</w:t>
            </w:r>
            <w:r>
              <w:rPr>
                <w:rFonts w:hint="eastAsia" w:ascii="Times New Roman" w:hAnsi="Times New Roman" w:eastAsia="宋体" w:cs="Times New Roman"/>
                <w:i w:val="0"/>
                <w:iCs w:val="0"/>
                <w:color w:val="000000"/>
                <w:sz w:val="24"/>
                <w:u w:val="single"/>
                <w:lang w:val="en-US" w:eastAsia="zh-CN"/>
              </w:rPr>
              <w:t xml:space="preserve">。 新鲜水制备纯水制得率取 </w:t>
            </w:r>
            <w:r>
              <w:rPr>
                <w:rFonts w:hint="default" w:ascii="Times New Roman" w:hAnsi="Times New Roman" w:eastAsia="宋体" w:cs="Times New Roman"/>
                <w:i w:val="0"/>
                <w:iCs w:val="0"/>
                <w:color w:val="000000"/>
                <w:sz w:val="24"/>
                <w:u w:val="single"/>
                <w:lang w:val="en-US" w:eastAsia="zh-CN"/>
              </w:rPr>
              <w:t>0.75</w:t>
            </w:r>
            <w:r>
              <w:rPr>
                <w:rFonts w:hint="eastAsia" w:ascii="Times New Roman" w:hAnsi="Times New Roman" w:eastAsia="宋体" w:cs="Times New Roman"/>
                <w:i w:val="0"/>
                <w:iCs w:val="0"/>
                <w:color w:val="000000"/>
                <w:sz w:val="24"/>
                <w:u w:val="single"/>
                <w:lang w:val="en-US" w:eastAsia="zh-CN"/>
              </w:rPr>
              <w:t xml:space="preserve">，则此工序新鲜水用量为 </w:t>
            </w:r>
            <w:r>
              <w:rPr>
                <w:rFonts w:hint="eastAsia" w:cs="Times New Roman"/>
                <w:i w:val="0"/>
                <w:iCs w:val="0"/>
                <w:color w:val="000000"/>
                <w:sz w:val="24"/>
                <w:u w:val="single"/>
                <w:lang w:val="en-US" w:eastAsia="zh-CN"/>
              </w:rPr>
              <w:t>4800</w:t>
            </w:r>
            <w:r>
              <w:rPr>
                <w:rFonts w:hint="default" w:ascii="Times New Roman" w:hAnsi="Times New Roman" w:eastAsia="宋体" w:cs="Times New Roman"/>
                <w:i w:val="0"/>
                <w:iCs w:val="0"/>
                <w:color w:val="000000"/>
                <w:sz w:val="24"/>
                <w:u w:val="single"/>
                <w:lang w:val="en-US" w:eastAsia="zh-CN"/>
              </w:rPr>
              <w:t>m</w:t>
            </w:r>
            <w:r>
              <w:rPr>
                <w:rFonts w:hint="default" w:ascii="Times New Roman" w:hAnsi="Times New Roman" w:eastAsia="宋体" w:cs="Times New Roman"/>
                <w:i w:val="0"/>
                <w:iCs w:val="0"/>
                <w:color w:val="000000"/>
                <w:sz w:val="24"/>
                <w:u w:val="single"/>
                <w:vertAlign w:val="superscript"/>
                <w:lang w:val="en-US" w:eastAsia="zh-CN"/>
              </w:rPr>
              <w:t xml:space="preserve">3 </w:t>
            </w:r>
            <w:r>
              <w:rPr>
                <w:rFonts w:hint="default" w:ascii="Times New Roman" w:hAnsi="Times New Roman" w:eastAsia="宋体" w:cs="Times New Roman"/>
                <w:i w:val="0"/>
                <w:iCs w:val="0"/>
                <w:color w:val="000000"/>
                <w:sz w:val="24"/>
                <w:u w:val="single"/>
                <w:lang w:val="en-US" w:eastAsia="zh-CN"/>
              </w:rPr>
              <w:t>/a</w:t>
            </w:r>
            <w:r>
              <w:rPr>
                <w:rFonts w:hint="eastAsia" w:ascii="Times New Roman" w:hAnsi="Times New Roman" w:eastAsia="宋体" w:cs="Times New Roman"/>
                <w:i w:val="0"/>
                <w:iCs w:val="0"/>
                <w:color w:val="000000"/>
                <w:sz w:val="24"/>
                <w:u w:val="single"/>
                <w:lang w:val="en-US" w:eastAsia="zh-CN"/>
              </w:rPr>
              <w:t xml:space="preserve">。浓水排放量为 </w:t>
            </w:r>
            <w:r>
              <w:rPr>
                <w:rFonts w:hint="eastAsia" w:cs="Times New Roman"/>
                <w:i w:val="0"/>
                <w:iCs w:val="0"/>
                <w:color w:val="000000"/>
                <w:sz w:val="24"/>
                <w:u w:val="single"/>
                <w:lang w:val="en-US" w:eastAsia="zh-CN"/>
              </w:rPr>
              <w:t>1250</w:t>
            </w:r>
            <w:r>
              <w:rPr>
                <w:rFonts w:hint="default" w:ascii="Times New Roman" w:hAnsi="Times New Roman" w:eastAsia="宋体" w:cs="Times New Roman"/>
                <w:i w:val="0"/>
                <w:iCs w:val="0"/>
                <w:color w:val="000000"/>
                <w:sz w:val="24"/>
                <w:u w:val="single"/>
                <w:lang w:val="en-US" w:eastAsia="zh-CN"/>
              </w:rPr>
              <w:t>m</w:t>
            </w:r>
            <w:r>
              <w:rPr>
                <w:rFonts w:hint="default" w:ascii="Times New Roman" w:hAnsi="Times New Roman" w:eastAsia="宋体" w:cs="Times New Roman"/>
                <w:i w:val="0"/>
                <w:iCs w:val="0"/>
                <w:color w:val="000000"/>
                <w:sz w:val="24"/>
                <w:u w:val="single"/>
                <w:vertAlign w:val="superscript"/>
                <w:lang w:val="en-US" w:eastAsia="zh-CN"/>
              </w:rPr>
              <w:t>3</w:t>
            </w:r>
            <w:r>
              <w:rPr>
                <w:rFonts w:hint="default" w:ascii="Times New Roman" w:hAnsi="Times New Roman" w:eastAsia="宋体" w:cs="Times New Roman"/>
                <w:i w:val="0"/>
                <w:iCs w:val="0"/>
                <w:color w:val="000000"/>
                <w:sz w:val="24"/>
                <w:u w:val="single"/>
                <w:lang w:val="en-US" w:eastAsia="zh-CN"/>
              </w:rPr>
              <w:t xml:space="preserve"> /a</w:t>
            </w:r>
            <w:r>
              <w:rPr>
                <w:rFonts w:hint="eastAsia" w:ascii="Times New Roman" w:hAnsi="Times New Roman" w:eastAsia="宋体" w:cs="Times New Roman"/>
                <w:i w:val="0"/>
                <w:iCs w:val="0"/>
                <w:color w:val="000000"/>
                <w:sz w:val="24"/>
                <w:u w:val="single"/>
                <w:lang w:val="en-US" w:eastAsia="zh-CN"/>
              </w:rPr>
              <w:t>。</w:t>
            </w:r>
            <w:r>
              <w:rPr>
                <w:rFonts w:hint="eastAsia" w:cs="Times New Roman"/>
                <w:i w:val="0"/>
                <w:iCs w:val="0"/>
                <w:color w:val="000000"/>
                <w:sz w:val="24"/>
                <w:u w:val="single"/>
                <w:lang w:val="en-US" w:eastAsia="zh-CN"/>
              </w:rPr>
              <w:t>纯水制备废水作为地面冲洗，经三级沉淀池简单沉淀后排入园区污水管网</w:t>
            </w:r>
            <w:r>
              <w:rPr>
                <w:rFonts w:hint="default" w:ascii="Times New Roman" w:hAnsi="Times New Roman" w:cs="Times New Roman"/>
                <w:i w:val="0"/>
                <w:iCs w:val="0"/>
                <w:color w:val="000000"/>
                <w:sz w:val="24"/>
                <w:szCs w:val="24"/>
                <w:u w:val="single"/>
              </w:rPr>
              <w:t>，通过污水管网排入</w:t>
            </w:r>
            <w:r>
              <w:rPr>
                <w:rFonts w:hint="eastAsia" w:ascii="Times New Roman" w:hAnsi="Times New Roman" w:cs="Times New Roman"/>
                <w:bCs/>
                <w:i w:val="0"/>
                <w:iCs w:val="0"/>
                <w:color w:val="auto"/>
                <w:sz w:val="24"/>
                <w:u w:val="single"/>
                <w:lang w:val="en-US" w:eastAsia="zh-CN"/>
              </w:rPr>
              <w:t>汝南县</w:t>
            </w:r>
            <w:r>
              <w:rPr>
                <w:rFonts w:hint="default" w:ascii="Times New Roman" w:hAnsi="Times New Roman" w:cs="Times New Roman"/>
                <w:i w:val="0"/>
                <w:iCs w:val="0"/>
                <w:color w:val="000000"/>
                <w:sz w:val="24"/>
                <w:szCs w:val="24"/>
                <w:u w:val="single"/>
              </w:rPr>
              <w:t>第二污水处理厂</w:t>
            </w:r>
            <w:r>
              <w:rPr>
                <w:rFonts w:hint="eastAsia" w:ascii="Times New Roman" w:hAnsi="Times New Roman" w:eastAsia="宋体" w:cs="Times New Roman"/>
                <w:i w:val="0"/>
                <w:iCs w:val="0"/>
                <w:color w:val="000000"/>
                <w:sz w:val="24"/>
                <w:u w:val="single"/>
                <w:lang w:val="en-US" w:eastAsia="zh-CN"/>
              </w:rPr>
              <w:t>。</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宋体" w:cs="Times New Roman"/>
                <w:i w:val="0"/>
                <w:iCs w:val="0"/>
                <w:sz w:val="24"/>
                <w:u w:val="single"/>
                <w:lang w:val="en-US" w:eastAsia="zh-CN"/>
              </w:rPr>
            </w:pPr>
            <w:r>
              <w:rPr>
                <w:rFonts w:hint="eastAsia" w:ascii="Times New Roman" w:hAnsi="Times New Roman" w:eastAsia="宋体" w:cs="Times New Roman"/>
                <w:i w:val="0"/>
                <w:iCs w:val="0"/>
                <w:color w:val="000000"/>
                <w:sz w:val="24"/>
                <w:u w:val="single"/>
                <w:lang w:val="en-US" w:eastAsia="zh-CN"/>
              </w:rPr>
              <w:t>本项目生产</w:t>
            </w:r>
            <w:r>
              <w:rPr>
                <w:rFonts w:hint="eastAsia" w:cs="Times New Roman"/>
                <w:i w:val="0"/>
                <w:iCs w:val="0"/>
                <w:color w:val="000000"/>
                <w:sz w:val="24"/>
                <w:u w:val="single"/>
                <w:lang w:val="en-US" w:eastAsia="zh-CN"/>
              </w:rPr>
              <w:t>废</w:t>
            </w:r>
            <w:r>
              <w:rPr>
                <w:rFonts w:hint="eastAsia" w:ascii="Times New Roman" w:hAnsi="Times New Roman" w:eastAsia="宋体" w:cs="Times New Roman"/>
                <w:i w:val="0"/>
                <w:iCs w:val="0"/>
                <w:color w:val="000000"/>
                <w:sz w:val="24"/>
                <w:u w:val="single"/>
                <w:lang w:val="en-US" w:eastAsia="zh-CN"/>
              </w:rPr>
              <w:t>水为1</w:t>
            </w:r>
            <w:r>
              <w:rPr>
                <w:rFonts w:hint="eastAsia" w:cs="Times New Roman"/>
                <w:i w:val="0"/>
                <w:iCs w:val="0"/>
                <w:color w:val="000000"/>
                <w:sz w:val="24"/>
                <w:u w:val="single"/>
                <w:lang w:val="en-US" w:eastAsia="zh-CN"/>
              </w:rPr>
              <w:t>250</w:t>
            </w:r>
            <w:r>
              <w:rPr>
                <w:rFonts w:hint="default" w:ascii="Times New Roman" w:hAnsi="Times New Roman" w:eastAsia="宋体" w:cs="Times New Roman"/>
                <w:i w:val="0"/>
                <w:iCs w:val="0"/>
                <w:color w:val="000000"/>
                <w:sz w:val="24"/>
                <w:u w:val="single"/>
                <w:lang w:val="en-US" w:eastAsia="zh-CN"/>
              </w:rPr>
              <w:t>m</w:t>
            </w:r>
            <w:r>
              <w:rPr>
                <w:rFonts w:hint="default" w:ascii="Times New Roman" w:hAnsi="Times New Roman" w:eastAsia="宋体" w:cs="Times New Roman"/>
                <w:i w:val="0"/>
                <w:iCs w:val="0"/>
                <w:color w:val="000000"/>
                <w:sz w:val="24"/>
                <w:u w:val="single"/>
                <w:vertAlign w:val="superscript"/>
                <w:lang w:val="en-US" w:eastAsia="zh-CN"/>
              </w:rPr>
              <w:t>3</w:t>
            </w:r>
            <w:r>
              <w:rPr>
                <w:rFonts w:hint="default" w:ascii="Times New Roman" w:hAnsi="Times New Roman" w:eastAsia="宋体" w:cs="Times New Roman"/>
                <w:i w:val="0"/>
                <w:iCs w:val="0"/>
                <w:color w:val="000000"/>
                <w:sz w:val="24"/>
                <w:u w:val="single"/>
                <w:lang w:val="en-US" w:eastAsia="zh-CN"/>
              </w:rPr>
              <w:t xml:space="preserve"> /a</w:t>
            </w:r>
            <w:r>
              <w:rPr>
                <w:rFonts w:hint="eastAsia" w:ascii="Times New Roman" w:hAnsi="Times New Roman" w:eastAsia="宋体" w:cs="Times New Roman"/>
                <w:i w:val="0"/>
                <w:iCs w:val="0"/>
                <w:color w:val="000000"/>
                <w:sz w:val="24"/>
                <w:u w:val="single"/>
                <w:lang w:val="en-US" w:eastAsia="zh-CN"/>
              </w:rPr>
              <w:t>，类比同行业，污染物浓度：COD150</w:t>
            </w:r>
            <w:r>
              <w:rPr>
                <w:rFonts w:hint="eastAsia" w:ascii="宋体" w:hAnsi="宋体"/>
                <w:i w:val="0"/>
                <w:iCs w:val="0"/>
                <w:sz w:val="21"/>
                <w:u w:val="single"/>
                <w:lang w:val="en-US" w:eastAsia="zh-CN"/>
              </w:rPr>
              <w:t>（</w:t>
            </w:r>
            <w:r>
              <w:rPr>
                <w:i w:val="0"/>
                <w:iCs w:val="0"/>
                <w:sz w:val="21"/>
                <w:u w:val="single"/>
                <w:lang w:val="en-US" w:eastAsia="zh-CN"/>
              </w:rPr>
              <w:t>mg/L</w:t>
            </w:r>
            <w:r>
              <w:rPr>
                <w:rFonts w:hint="eastAsia" w:ascii="宋体" w:hAnsi="宋体"/>
                <w:i w:val="0"/>
                <w:iCs w:val="0"/>
                <w:sz w:val="21"/>
                <w:u w:val="single"/>
                <w:lang w:val="en-US" w:eastAsia="zh-CN"/>
              </w:rPr>
              <w:t>）</w:t>
            </w:r>
            <w:r>
              <w:rPr>
                <w:rFonts w:hint="eastAsia" w:ascii="Times New Roman" w:hAnsi="Times New Roman" w:eastAsia="宋体" w:cs="Times New Roman"/>
                <w:i w:val="0"/>
                <w:iCs w:val="0"/>
                <w:color w:val="000000"/>
                <w:sz w:val="24"/>
                <w:u w:val="single"/>
                <w:lang w:val="en-US" w:eastAsia="zh-CN"/>
              </w:rPr>
              <w:t>、氨氮30</w:t>
            </w:r>
            <w:r>
              <w:rPr>
                <w:rFonts w:hint="eastAsia" w:ascii="宋体" w:hAnsi="宋体"/>
                <w:i w:val="0"/>
                <w:iCs w:val="0"/>
                <w:sz w:val="21"/>
                <w:u w:val="single"/>
                <w:lang w:val="en-US" w:eastAsia="zh-CN"/>
              </w:rPr>
              <w:t>（</w:t>
            </w:r>
            <w:r>
              <w:rPr>
                <w:i w:val="0"/>
                <w:iCs w:val="0"/>
                <w:sz w:val="21"/>
                <w:u w:val="single"/>
                <w:lang w:val="en-US" w:eastAsia="zh-CN"/>
              </w:rPr>
              <w:t>mg/L</w:t>
            </w:r>
            <w:r>
              <w:rPr>
                <w:rFonts w:hint="eastAsia" w:ascii="宋体" w:hAnsi="宋体"/>
                <w:i w:val="0"/>
                <w:iCs w:val="0"/>
                <w:sz w:val="21"/>
                <w:u w:val="single"/>
                <w:lang w:val="en-US" w:eastAsia="zh-CN"/>
              </w:rPr>
              <w:t>）</w:t>
            </w:r>
            <w:r>
              <w:rPr>
                <w:rFonts w:hint="eastAsia" w:ascii="Times New Roman" w:hAnsi="Times New Roman" w:eastAsia="宋体" w:cs="Times New Roman"/>
                <w:i w:val="0"/>
                <w:iCs w:val="0"/>
                <w:color w:val="000000"/>
                <w:sz w:val="24"/>
                <w:u w:val="single"/>
                <w:lang w:val="en-US" w:eastAsia="zh-CN"/>
              </w:rPr>
              <w:t>；则水污染物排放量为：COD0.</w:t>
            </w:r>
            <w:r>
              <w:rPr>
                <w:rFonts w:hint="eastAsia" w:cs="Times New Roman"/>
                <w:i w:val="0"/>
                <w:iCs w:val="0"/>
                <w:color w:val="000000"/>
                <w:sz w:val="24"/>
                <w:u w:val="single"/>
                <w:lang w:val="en-US" w:eastAsia="zh-CN"/>
              </w:rPr>
              <w:t>188</w:t>
            </w:r>
            <w:r>
              <w:rPr>
                <w:rFonts w:hint="eastAsia" w:ascii="Times New Roman" w:hAnsi="Times New Roman" w:eastAsia="宋体" w:cs="Times New Roman"/>
                <w:i w:val="0"/>
                <w:iCs w:val="0"/>
                <w:color w:val="000000"/>
                <w:sz w:val="24"/>
                <w:u w:val="single"/>
                <w:lang w:val="en-US" w:eastAsia="zh-CN"/>
              </w:rPr>
              <w:t>t/a、氨氮0.0</w:t>
            </w:r>
            <w:r>
              <w:rPr>
                <w:rFonts w:hint="eastAsia" w:cs="Times New Roman"/>
                <w:i w:val="0"/>
                <w:iCs w:val="0"/>
                <w:color w:val="000000"/>
                <w:sz w:val="24"/>
                <w:u w:val="single"/>
                <w:lang w:val="en-US" w:eastAsia="zh-CN"/>
              </w:rPr>
              <w:t>37</w:t>
            </w:r>
            <w:r>
              <w:rPr>
                <w:rFonts w:hint="eastAsia" w:ascii="Times New Roman" w:hAnsi="Times New Roman" w:eastAsia="宋体" w:cs="Times New Roman"/>
                <w:i w:val="0"/>
                <w:iCs w:val="0"/>
                <w:color w:val="000000"/>
                <w:sz w:val="24"/>
                <w:u w:val="single"/>
                <w:lang w:val="en-US" w:eastAsia="zh-CN"/>
              </w:rPr>
              <w:t>t/a</w:t>
            </w:r>
            <w:r>
              <w:rPr>
                <w:rFonts w:hint="eastAsia" w:cs="Times New Roman"/>
                <w:i w:val="0"/>
                <w:iCs w:val="0"/>
                <w:color w:val="000000"/>
                <w:sz w:val="24"/>
                <w:u w:val="single"/>
                <w:lang w:val="en-US" w:eastAsia="zh-CN"/>
              </w:rPr>
              <w:t>。</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宋体" w:cs="Times New Roman"/>
                <w:i w:val="0"/>
                <w:iCs w:val="0"/>
                <w:sz w:val="24"/>
                <w:u w:val="single"/>
                <w:lang w:val="en-US" w:eastAsia="zh-CN"/>
              </w:rPr>
            </w:pPr>
            <w:r>
              <w:rPr>
                <w:rFonts w:hint="eastAsia" w:cs="Times New Roman"/>
                <w:i w:val="0"/>
                <w:iCs w:val="0"/>
                <w:sz w:val="24"/>
                <w:u w:val="single"/>
                <w:lang w:val="en-US" w:eastAsia="zh-CN"/>
              </w:rPr>
              <w:t>2、</w:t>
            </w:r>
            <w:r>
              <w:rPr>
                <w:rFonts w:hint="eastAsia" w:ascii="Times New Roman" w:hAnsi="Times New Roman" w:eastAsia="宋体" w:cs="Times New Roman"/>
                <w:i w:val="0"/>
                <w:iCs w:val="0"/>
                <w:sz w:val="24"/>
                <w:u w:val="single"/>
                <w:lang w:val="en-US" w:eastAsia="zh-CN"/>
              </w:rPr>
              <w:t>生活</w:t>
            </w:r>
            <w:r>
              <w:rPr>
                <w:rFonts w:hint="eastAsia" w:ascii="Times New Roman" w:hAnsi="Times New Roman" w:cs="Times New Roman"/>
                <w:i w:val="0"/>
                <w:iCs w:val="0"/>
                <w:sz w:val="24"/>
                <w:u w:val="single"/>
                <w:lang w:val="en-US" w:eastAsia="zh-CN"/>
              </w:rPr>
              <w:t>用</w:t>
            </w:r>
            <w:r>
              <w:rPr>
                <w:rFonts w:hint="eastAsia" w:ascii="Times New Roman" w:hAnsi="Times New Roman" w:eastAsia="宋体" w:cs="Times New Roman"/>
                <w:i w:val="0"/>
                <w:iCs w:val="0"/>
                <w:sz w:val="24"/>
                <w:u w:val="single"/>
                <w:lang w:val="en-US" w:eastAsia="zh-CN"/>
              </w:rPr>
              <w:t>水</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宋体" w:cs="Times New Roman"/>
                <w:i w:val="0"/>
                <w:iCs w:val="0"/>
                <w:sz w:val="24"/>
                <w:u w:val="single"/>
                <w:lang w:val="en-US" w:eastAsia="zh-CN"/>
              </w:rPr>
            </w:pPr>
            <w:r>
              <w:rPr>
                <w:rFonts w:hint="eastAsia" w:ascii="Times New Roman" w:hAnsi="Times New Roman" w:eastAsia="宋体" w:cs="Times New Roman"/>
                <w:i w:val="0"/>
                <w:iCs w:val="0"/>
                <w:sz w:val="24"/>
                <w:u w:val="single"/>
                <w:lang w:val="en-US" w:eastAsia="zh-CN"/>
              </w:rPr>
              <w:t>本项目劳动定员</w:t>
            </w:r>
            <w:r>
              <w:rPr>
                <w:rFonts w:hint="eastAsia" w:cs="Times New Roman"/>
                <w:i w:val="0"/>
                <w:iCs w:val="0"/>
                <w:sz w:val="24"/>
                <w:u w:val="single"/>
                <w:lang w:val="en-US" w:eastAsia="zh-CN"/>
              </w:rPr>
              <w:t>400</w:t>
            </w:r>
            <w:r>
              <w:rPr>
                <w:rFonts w:hint="eastAsia" w:ascii="Times New Roman" w:hAnsi="Times New Roman" w:eastAsia="宋体" w:cs="Times New Roman"/>
                <w:i w:val="0"/>
                <w:iCs w:val="0"/>
                <w:sz w:val="24"/>
                <w:u w:val="single"/>
                <w:lang w:val="en-US" w:eastAsia="zh-CN"/>
              </w:rPr>
              <w:t>人，均不在厂区食宿，根据《河南省地方标准-工业与城镇生活用水定额》</w:t>
            </w:r>
            <w:r>
              <w:rPr>
                <w:rFonts w:hint="default" w:ascii="Times New Roman" w:hAnsi="Times New Roman" w:eastAsia="宋体" w:cs="Times New Roman"/>
                <w:i w:val="0"/>
                <w:iCs w:val="0"/>
                <w:sz w:val="24"/>
                <w:u w:val="single"/>
                <w:lang w:val="en-US" w:eastAsia="zh-CN"/>
              </w:rPr>
              <w:t xml:space="preserve"> </w:t>
            </w:r>
            <w:r>
              <w:rPr>
                <w:rFonts w:hint="eastAsia" w:ascii="宋体" w:hAnsi="宋体" w:eastAsia="宋体" w:cs="宋体"/>
                <w:i w:val="0"/>
                <w:iCs w:val="0"/>
                <w:sz w:val="24"/>
                <w:u w:val="single"/>
                <w:lang w:val="en-US" w:eastAsia="zh-CN"/>
              </w:rPr>
              <w:t>(</w:t>
            </w:r>
            <w:r>
              <w:rPr>
                <w:rFonts w:hint="default" w:ascii="Times New Roman" w:hAnsi="Times New Roman" w:eastAsia="宋体" w:cs="Times New Roman"/>
                <w:i w:val="0"/>
                <w:iCs w:val="0"/>
                <w:sz w:val="24"/>
                <w:u w:val="single"/>
                <w:lang w:val="en-US" w:eastAsia="zh-CN"/>
              </w:rPr>
              <w:t>DB41/T385-2020</w:t>
            </w:r>
            <w:r>
              <w:rPr>
                <w:rFonts w:hint="eastAsia" w:ascii="宋体" w:hAnsi="宋体" w:eastAsia="宋体" w:cs="宋体"/>
                <w:i w:val="0"/>
                <w:iCs w:val="0"/>
                <w:sz w:val="24"/>
                <w:u w:val="single"/>
                <w:lang w:val="en-US" w:eastAsia="zh-CN"/>
              </w:rPr>
              <w:t>)</w:t>
            </w:r>
            <w:r>
              <w:rPr>
                <w:rFonts w:hint="default" w:ascii="Times New Roman" w:hAnsi="Times New Roman" w:eastAsia="宋体" w:cs="Times New Roman"/>
                <w:i w:val="0"/>
                <w:iCs w:val="0"/>
                <w:sz w:val="24"/>
                <w:u w:val="single"/>
                <w:lang w:val="en-US" w:eastAsia="zh-CN"/>
              </w:rPr>
              <w:t xml:space="preserve"> </w:t>
            </w:r>
            <w:r>
              <w:rPr>
                <w:rFonts w:hint="eastAsia" w:ascii="Times New Roman" w:hAnsi="Times New Roman" w:eastAsia="宋体" w:cs="Times New Roman"/>
                <w:i w:val="0"/>
                <w:iCs w:val="0"/>
                <w:sz w:val="24"/>
                <w:u w:val="single"/>
                <w:lang w:val="en-US" w:eastAsia="zh-CN"/>
              </w:rPr>
              <w:t>，参考城镇居民用水定额并结合项目实际情况不在厂内食宿员工洗漱用水量按</w:t>
            </w:r>
            <w:r>
              <w:rPr>
                <w:rFonts w:hint="eastAsia" w:cs="Times New Roman"/>
                <w:i w:val="0"/>
                <w:iCs w:val="0"/>
                <w:sz w:val="24"/>
                <w:u w:val="single"/>
                <w:lang w:val="en-US" w:eastAsia="zh-CN"/>
              </w:rPr>
              <w:t>8</w:t>
            </w:r>
            <w:r>
              <w:rPr>
                <w:rFonts w:hint="eastAsia" w:ascii="Times New Roman" w:hAnsi="Times New Roman" w:eastAsia="宋体" w:cs="Times New Roman"/>
                <w:i w:val="0"/>
                <w:iCs w:val="0"/>
                <w:sz w:val="24"/>
                <w:u w:val="single"/>
                <w:lang w:val="en-US" w:eastAsia="zh-CN"/>
              </w:rPr>
              <w:t>0L/d</w:t>
            </w:r>
            <w:r>
              <w:rPr>
                <w:rFonts w:hint="default" w:ascii="Times New Roman" w:hAnsi="Times New Roman" w:cs="Times New Roman"/>
                <w:b w:val="0"/>
                <w:bCs w:val="0"/>
                <w:i w:val="0"/>
                <w:iCs w:val="0"/>
                <w:color w:val="000000"/>
                <w:sz w:val="24"/>
                <w:szCs w:val="24"/>
                <w:u w:val="single"/>
              </w:rPr>
              <w:t>·</w:t>
            </w:r>
            <w:r>
              <w:rPr>
                <w:rFonts w:hint="eastAsia" w:ascii="Times New Roman" w:hAnsi="Times New Roman" w:eastAsia="宋体" w:cs="Times New Roman"/>
                <w:i w:val="0"/>
                <w:iCs w:val="0"/>
                <w:sz w:val="24"/>
                <w:u w:val="single"/>
                <w:lang w:val="en-US" w:eastAsia="zh-CN"/>
              </w:rPr>
              <w:t>人计，则生活用水量为</w:t>
            </w:r>
            <w:r>
              <w:rPr>
                <w:rFonts w:hint="eastAsia" w:cs="Times New Roman"/>
                <w:i w:val="0"/>
                <w:iCs w:val="0"/>
                <w:sz w:val="24"/>
                <w:u w:val="single"/>
                <w:lang w:val="en-US" w:eastAsia="zh-CN"/>
              </w:rPr>
              <w:t>32</w:t>
            </w:r>
            <w:r>
              <w:rPr>
                <w:rFonts w:hint="eastAsia" w:ascii="Times New Roman" w:hAnsi="Times New Roman" w:eastAsia="宋体" w:cs="Times New Roman"/>
                <w:i w:val="0"/>
                <w:iCs w:val="0"/>
                <w:sz w:val="24"/>
                <w:u w:val="single"/>
                <w:lang w:val="en-US" w:eastAsia="zh-CN"/>
              </w:rPr>
              <w:t>m</w:t>
            </w:r>
            <w:r>
              <w:rPr>
                <w:rFonts w:hint="eastAsia" w:ascii="Times New Roman" w:hAnsi="Times New Roman" w:eastAsia="宋体" w:cs="Times New Roman"/>
                <w:i w:val="0"/>
                <w:iCs w:val="0"/>
                <w:sz w:val="24"/>
                <w:u w:val="single"/>
                <w:vertAlign w:val="superscript"/>
                <w:lang w:val="en-US" w:eastAsia="zh-CN"/>
              </w:rPr>
              <w:t>3</w:t>
            </w:r>
            <w:r>
              <w:rPr>
                <w:rFonts w:hint="eastAsia" w:ascii="Times New Roman" w:hAnsi="Times New Roman" w:eastAsia="宋体" w:cs="Times New Roman"/>
                <w:i w:val="0"/>
                <w:iCs w:val="0"/>
                <w:sz w:val="24"/>
                <w:u w:val="single"/>
                <w:lang w:val="en-US" w:eastAsia="zh-CN"/>
              </w:rPr>
              <w:t>/d（</w:t>
            </w:r>
            <w:r>
              <w:rPr>
                <w:rFonts w:hint="eastAsia" w:cs="Times New Roman"/>
                <w:i w:val="0"/>
                <w:iCs w:val="0"/>
                <w:sz w:val="24"/>
                <w:u w:val="single"/>
                <w:lang w:val="en-US" w:eastAsia="zh-CN"/>
              </w:rPr>
              <w:t>9600</w:t>
            </w:r>
            <w:r>
              <w:rPr>
                <w:b w:val="0"/>
                <w:bCs w:val="0"/>
                <w:i w:val="0"/>
                <w:iCs w:val="0"/>
                <w:color w:val="000000"/>
                <w:sz w:val="24"/>
                <w:szCs w:val="24"/>
                <w:u w:val="single"/>
              </w:rPr>
              <w:t>m</w:t>
            </w:r>
            <w:r>
              <w:rPr>
                <w:b w:val="0"/>
                <w:bCs w:val="0"/>
                <w:i w:val="0"/>
                <w:iCs w:val="0"/>
                <w:color w:val="000000"/>
                <w:sz w:val="24"/>
                <w:szCs w:val="24"/>
                <w:u w:val="single"/>
                <w:vertAlign w:val="superscript"/>
              </w:rPr>
              <w:t>3</w:t>
            </w:r>
            <w:r>
              <w:rPr>
                <w:rFonts w:hint="eastAsia" w:ascii="Times New Roman" w:hAnsi="Times New Roman" w:eastAsia="宋体" w:cs="Times New Roman"/>
                <w:i w:val="0"/>
                <w:iCs w:val="0"/>
                <w:sz w:val="24"/>
                <w:u w:val="single"/>
                <w:lang w:val="en-US" w:eastAsia="zh-CN"/>
              </w:rPr>
              <w:t>/a）。</w:t>
            </w:r>
            <w:r>
              <w:rPr>
                <w:b w:val="0"/>
                <w:bCs w:val="0"/>
                <w:i w:val="0"/>
                <w:iCs w:val="0"/>
                <w:color w:val="000000"/>
                <w:sz w:val="24"/>
                <w:szCs w:val="24"/>
                <w:u w:val="single"/>
              </w:rPr>
              <w:t>废水产污系数取0.8，则生活污水产生量为</w:t>
            </w:r>
            <w:r>
              <w:rPr>
                <w:rFonts w:hint="eastAsia"/>
                <w:b w:val="0"/>
                <w:bCs w:val="0"/>
                <w:i w:val="0"/>
                <w:iCs w:val="0"/>
                <w:color w:val="000000"/>
                <w:sz w:val="24"/>
                <w:szCs w:val="24"/>
                <w:u w:val="single"/>
                <w:lang w:val="en-US" w:eastAsia="zh-CN"/>
              </w:rPr>
              <w:t>25.6</w:t>
            </w:r>
            <w:r>
              <w:rPr>
                <w:b w:val="0"/>
                <w:bCs w:val="0"/>
                <w:i w:val="0"/>
                <w:iCs w:val="0"/>
                <w:color w:val="000000"/>
                <w:sz w:val="24"/>
                <w:szCs w:val="24"/>
                <w:u w:val="single"/>
              </w:rPr>
              <w:t>m</w:t>
            </w:r>
            <w:r>
              <w:rPr>
                <w:b w:val="0"/>
                <w:bCs w:val="0"/>
                <w:i w:val="0"/>
                <w:iCs w:val="0"/>
                <w:color w:val="000000"/>
                <w:sz w:val="24"/>
                <w:szCs w:val="24"/>
                <w:u w:val="single"/>
                <w:vertAlign w:val="superscript"/>
              </w:rPr>
              <w:t>3</w:t>
            </w:r>
            <w:r>
              <w:rPr>
                <w:b w:val="0"/>
                <w:bCs w:val="0"/>
                <w:i w:val="0"/>
                <w:iCs w:val="0"/>
                <w:color w:val="000000"/>
                <w:sz w:val="24"/>
                <w:szCs w:val="24"/>
                <w:u w:val="single"/>
              </w:rPr>
              <w:t>/d</w:t>
            </w:r>
            <w:r>
              <w:rPr>
                <w:rFonts w:hint="eastAsia" w:ascii="Times New Roman" w:hAnsi="Times New Roman" w:eastAsia="宋体" w:cs="Times New Roman"/>
                <w:i w:val="0"/>
                <w:iCs w:val="0"/>
                <w:color w:val="000000"/>
                <w:sz w:val="24"/>
                <w:u w:val="single"/>
                <w:lang w:val="en-US" w:eastAsia="zh-CN"/>
              </w:rPr>
              <w:t>、</w:t>
            </w:r>
            <w:r>
              <w:rPr>
                <w:rFonts w:hint="eastAsia"/>
                <w:b w:val="0"/>
                <w:bCs w:val="0"/>
                <w:i w:val="0"/>
                <w:iCs w:val="0"/>
                <w:color w:val="000000"/>
                <w:sz w:val="24"/>
                <w:szCs w:val="24"/>
                <w:u w:val="single"/>
                <w:lang w:val="en-US" w:eastAsia="zh-CN"/>
              </w:rPr>
              <w:t>7680t/a</w:t>
            </w:r>
            <w:r>
              <w:rPr>
                <w:b w:val="0"/>
                <w:bCs w:val="0"/>
                <w:i w:val="0"/>
                <w:iCs w:val="0"/>
                <w:color w:val="000000"/>
                <w:sz w:val="24"/>
                <w:szCs w:val="24"/>
                <w:u w:val="single"/>
              </w:rPr>
              <w:t>。生活污水中各项水污染产生物浓度分别为COD</w:t>
            </w:r>
            <w:r>
              <w:rPr>
                <w:rFonts w:hint="eastAsia"/>
                <w:b w:val="0"/>
                <w:bCs w:val="0"/>
                <w:i w:val="0"/>
                <w:iCs w:val="0"/>
                <w:color w:val="000000"/>
                <w:sz w:val="24"/>
                <w:szCs w:val="24"/>
                <w:u w:val="single"/>
                <w:lang w:val="en-US" w:eastAsia="zh-CN"/>
              </w:rPr>
              <w:t xml:space="preserve"> </w:t>
            </w:r>
            <w:r>
              <w:rPr>
                <w:b w:val="0"/>
                <w:bCs w:val="0"/>
                <w:i w:val="0"/>
                <w:iCs w:val="0"/>
                <w:color w:val="000000"/>
                <w:sz w:val="24"/>
                <w:szCs w:val="24"/>
                <w:u w:val="single"/>
              </w:rPr>
              <w:t>350mg/L</w:t>
            </w:r>
            <w:r>
              <w:rPr>
                <w:rFonts w:hint="eastAsia"/>
                <w:b w:val="0"/>
                <w:bCs w:val="0"/>
                <w:i w:val="0"/>
                <w:iCs w:val="0"/>
                <w:color w:val="000000"/>
                <w:sz w:val="24"/>
                <w:szCs w:val="24"/>
                <w:u w:val="single"/>
                <w:lang w:val="en-US" w:eastAsia="zh-CN"/>
              </w:rPr>
              <w:t>、</w:t>
            </w:r>
            <w:r>
              <w:rPr>
                <w:b w:val="0"/>
                <w:bCs w:val="0"/>
                <w:i w:val="0"/>
                <w:iCs w:val="0"/>
                <w:color w:val="000000"/>
                <w:sz w:val="24"/>
                <w:szCs w:val="24"/>
                <w:u w:val="single"/>
              </w:rPr>
              <w:t>BOD</w:t>
            </w:r>
            <w:r>
              <w:rPr>
                <w:b w:val="0"/>
                <w:bCs w:val="0"/>
                <w:i w:val="0"/>
                <w:iCs w:val="0"/>
                <w:color w:val="000000"/>
                <w:sz w:val="24"/>
                <w:szCs w:val="24"/>
                <w:u w:val="single"/>
                <w:vertAlign w:val="subscript"/>
              </w:rPr>
              <w:t>5</w:t>
            </w:r>
            <w:r>
              <w:rPr>
                <w:rFonts w:hint="eastAsia"/>
                <w:b w:val="0"/>
                <w:bCs w:val="0"/>
                <w:i w:val="0"/>
                <w:iCs w:val="0"/>
                <w:color w:val="000000"/>
                <w:sz w:val="24"/>
                <w:szCs w:val="24"/>
                <w:u w:val="single"/>
                <w:lang w:val="en-US" w:eastAsia="zh-CN"/>
              </w:rPr>
              <w:t xml:space="preserve"> </w:t>
            </w:r>
            <w:r>
              <w:rPr>
                <w:b w:val="0"/>
                <w:bCs w:val="0"/>
                <w:i w:val="0"/>
                <w:iCs w:val="0"/>
                <w:color w:val="000000"/>
                <w:sz w:val="24"/>
                <w:szCs w:val="24"/>
                <w:u w:val="single"/>
              </w:rPr>
              <w:t>180mg/L、SS</w:t>
            </w:r>
            <w:r>
              <w:rPr>
                <w:rFonts w:hint="eastAsia"/>
                <w:b w:val="0"/>
                <w:bCs w:val="0"/>
                <w:i w:val="0"/>
                <w:iCs w:val="0"/>
                <w:color w:val="000000"/>
                <w:sz w:val="24"/>
                <w:szCs w:val="24"/>
                <w:u w:val="single"/>
                <w:lang w:val="en-US" w:eastAsia="zh-CN"/>
              </w:rPr>
              <w:t xml:space="preserve"> </w:t>
            </w:r>
            <w:r>
              <w:rPr>
                <w:b w:val="0"/>
                <w:bCs w:val="0"/>
                <w:i w:val="0"/>
                <w:iCs w:val="0"/>
                <w:color w:val="000000"/>
                <w:sz w:val="24"/>
                <w:szCs w:val="24"/>
                <w:u w:val="single"/>
              </w:rPr>
              <w:t>200mg/L、</w:t>
            </w:r>
            <w:r>
              <w:rPr>
                <w:rFonts w:hint="eastAsia"/>
                <w:b w:val="0"/>
                <w:bCs w:val="0"/>
                <w:i w:val="0"/>
                <w:iCs w:val="0"/>
                <w:color w:val="000000"/>
                <w:sz w:val="24"/>
                <w:szCs w:val="24"/>
                <w:u w:val="single"/>
                <w:lang w:val="en-US" w:eastAsia="zh-CN"/>
              </w:rPr>
              <w:t>氨氮</w:t>
            </w:r>
            <w:r>
              <w:rPr>
                <w:b w:val="0"/>
                <w:bCs w:val="0"/>
                <w:i w:val="0"/>
                <w:iCs w:val="0"/>
                <w:color w:val="000000"/>
                <w:sz w:val="24"/>
                <w:szCs w:val="24"/>
                <w:u w:val="single"/>
              </w:rPr>
              <w:t>30mg/L。</w:t>
            </w:r>
            <w:r>
              <w:rPr>
                <w:rFonts w:hint="default" w:ascii="Times New Roman" w:hAnsi="Times New Roman" w:cs="Times New Roman"/>
                <w:bCs/>
                <w:i w:val="0"/>
                <w:iCs w:val="0"/>
                <w:color w:val="auto"/>
                <w:sz w:val="24"/>
                <w:szCs w:val="24"/>
                <w:u w:val="single"/>
              </w:rPr>
              <w:t>经“化粪池”预处理后，排入</w:t>
            </w:r>
            <w:r>
              <w:rPr>
                <w:rFonts w:hint="eastAsia" w:ascii="Times New Roman" w:hAnsi="Times New Roman" w:cs="Times New Roman"/>
                <w:bCs/>
                <w:i w:val="0"/>
                <w:iCs w:val="0"/>
                <w:color w:val="auto"/>
                <w:sz w:val="24"/>
                <w:u w:val="single"/>
                <w:lang w:val="en-US" w:eastAsia="zh-CN"/>
              </w:rPr>
              <w:t>汝南县</w:t>
            </w:r>
            <w:r>
              <w:rPr>
                <w:rFonts w:hint="eastAsia" w:cs="Times New Roman"/>
                <w:bCs/>
                <w:i w:val="0"/>
                <w:iCs w:val="0"/>
                <w:color w:val="auto"/>
                <w:sz w:val="24"/>
                <w:u w:val="single"/>
                <w:lang w:val="en-US" w:eastAsia="zh-CN"/>
              </w:rPr>
              <w:t>第二</w:t>
            </w:r>
            <w:r>
              <w:rPr>
                <w:rFonts w:hint="default" w:ascii="Times New Roman" w:hAnsi="Times New Roman" w:cs="Times New Roman"/>
                <w:bCs/>
                <w:i w:val="0"/>
                <w:iCs w:val="0"/>
                <w:color w:val="auto"/>
                <w:sz w:val="24"/>
                <w:u w:val="single"/>
              </w:rPr>
              <w:t>污水处理厂进一步处理后达标排放</w:t>
            </w:r>
            <w:r>
              <w:rPr>
                <w:rFonts w:hint="eastAsia" w:ascii="Times New Roman" w:hAnsi="Times New Roman" w:cs="Times New Roman"/>
                <w:bCs/>
                <w:i w:val="0"/>
                <w:iCs w:val="0"/>
                <w:color w:val="auto"/>
                <w:sz w:val="24"/>
                <w:u w:val="single"/>
                <w:lang w:eastAsia="zh-CN"/>
              </w:rPr>
              <w:t>。</w:t>
            </w:r>
          </w:p>
          <w:p>
            <w:pPr>
              <w:pStyle w:val="1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i w:val="0"/>
                <w:iCs w:val="0"/>
                <w:color w:val="auto"/>
                <w:sz w:val="24"/>
                <w:szCs w:val="24"/>
                <w:u w:val="single"/>
              </w:rPr>
            </w:pPr>
            <w:r>
              <w:rPr>
                <w:rFonts w:hint="default" w:ascii="Times New Roman" w:hAnsi="Times New Roman" w:cs="Times New Roman"/>
                <w:bCs/>
                <w:i w:val="0"/>
                <w:iCs w:val="0"/>
                <w:color w:val="auto"/>
                <w:sz w:val="24"/>
                <w:szCs w:val="24"/>
                <w:u w:val="single"/>
              </w:rPr>
              <w:t>本项目生活污水经“化粪池”预处理后，排入</w:t>
            </w:r>
            <w:r>
              <w:rPr>
                <w:rFonts w:hint="eastAsia" w:ascii="Times New Roman" w:hAnsi="Times New Roman" w:cs="Times New Roman"/>
                <w:bCs/>
                <w:i w:val="0"/>
                <w:iCs w:val="0"/>
                <w:color w:val="auto"/>
                <w:sz w:val="24"/>
                <w:u w:val="single"/>
                <w:lang w:val="en-US" w:eastAsia="zh-CN"/>
              </w:rPr>
              <w:t>汝南县</w:t>
            </w:r>
            <w:r>
              <w:rPr>
                <w:rFonts w:hint="eastAsia" w:cs="Times New Roman"/>
                <w:bCs/>
                <w:i w:val="0"/>
                <w:iCs w:val="0"/>
                <w:color w:val="auto"/>
                <w:sz w:val="24"/>
                <w:u w:val="single"/>
                <w:lang w:val="en-US" w:eastAsia="zh-CN"/>
              </w:rPr>
              <w:t>第二</w:t>
            </w:r>
            <w:r>
              <w:rPr>
                <w:rFonts w:hint="default" w:ascii="Times New Roman" w:hAnsi="Times New Roman" w:cs="Times New Roman"/>
                <w:bCs/>
                <w:i w:val="0"/>
                <w:iCs w:val="0"/>
                <w:color w:val="auto"/>
                <w:sz w:val="24"/>
                <w:u w:val="single"/>
              </w:rPr>
              <w:t>污水处理厂进一步处理后达标排放。</w:t>
            </w:r>
            <w:r>
              <w:rPr>
                <w:rFonts w:hint="default" w:ascii="Times New Roman" w:hAnsi="Times New Roman" w:cs="Times New Roman"/>
                <w:bCs/>
                <w:i w:val="0"/>
                <w:iCs w:val="0"/>
                <w:color w:val="auto"/>
                <w:sz w:val="24"/>
                <w:szCs w:val="24"/>
                <w:u w:val="single"/>
              </w:rPr>
              <w:t>生活污水外排量为</w:t>
            </w:r>
            <w:r>
              <w:rPr>
                <w:rFonts w:hint="eastAsia"/>
                <w:b w:val="0"/>
                <w:bCs w:val="0"/>
                <w:i w:val="0"/>
                <w:iCs w:val="0"/>
                <w:color w:val="000000"/>
                <w:sz w:val="24"/>
                <w:szCs w:val="24"/>
                <w:u w:val="single"/>
                <w:lang w:val="en-US" w:eastAsia="zh-CN"/>
              </w:rPr>
              <w:t>25.6</w:t>
            </w:r>
            <w:r>
              <w:rPr>
                <w:b w:val="0"/>
                <w:bCs w:val="0"/>
                <w:i w:val="0"/>
                <w:iCs w:val="0"/>
                <w:color w:val="000000"/>
                <w:sz w:val="24"/>
                <w:szCs w:val="24"/>
                <w:u w:val="single"/>
              </w:rPr>
              <w:t>m</w:t>
            </w:r>
            <w:r>
              <w:rPr>
                <w:b w:val="0"/>
                <w:bCs w:val="0"/>
                <w:i w:val="0"/>
                <w:iCs w:val="0"/>
                <w:color w:val="000000"/>
                <w:sz w:val="24"/>
                <w:szCs w:val="24"/>
                <w:u w:val="single"/>
                <w:vertAlign w:val="superscript"/>
              </w:rPr>
              <w:t>3</w:t>
            </w:r>
            <w:r>
              <w:rPr>
                <w:b w:val="0"/>
                <w:bCs w:val="0"/>
                <w:i w:val="0"/>
                <w:iCs w:val="0"/>
                <w:color w:val="000000"/>
                <w:sz w:val="24"/>
                <w:szCs w:val="24"/>
                <w:u w:val="single"/>
              </w:rPr>
              <w:t>/d</w:t>
            </w:r>
            <w:r>
              <w:rPr>
                <w:rFonts w:hint="eastAsia" w:ascii="Times New Roman" w:hAnsi="Times New Roman" w:eastAsia="宋体" w:cs="Times New Roman"/>
                <w:i w:val="0"/>
                <w:iCs w:val="0"/>
                <w:color w:val="000000"/>
                <w:sz w:val="24"/>
                <w:u w:val="single"/>
                <w:lang w:val="en-US" w:eastAsia="zh-CN"/>
              </w:rPr>
              <w:t>、</w:t>
            </w:r>
            <w:r>
              <w:rPr>
                <w:rFonts w:hint="eastAsia"/>
                <w:b w:val="0"/>
                <w:bCs w:val="0"/>
                <w:i w:val="0"/>
                <w:iCs w:val="0"/>
                <w:color w:val="000000"/>
                <w:sz w:val="24"/>
                <w:szCs w:val="24"/>
                <w:u w:val="single"/>
                <w:lang w:val="en-US" w:eastAsia="zh-CN"/>
              </w:rPr>
              <w:t>7680t/a</w:t>
            </w:r>
            <w:r>
              <w:rPr>
                <w:rFonts w:hint="default" w:ascii="Times New Roman" w:hAnsi="Times New Roman" w:cs="Times New Roman"/>
                <w:bCs/>
                <w:i w:val="0"/>
                <w:iCs w:val="0"/>
                <w:color w:val="auto"/>
                <w:sz w:val="24"/>
                <w:szCs w:val="24"/>
                <w:u w:val="single"/>
              </w:rPr>
              <w:t>。</w:t>
            </w:r>
            <w:r>
              <w:rPr>
                <w:rFonts w:hint="default" w:ascii="Times New Roman" w:hAnsi="Times New Roman" w:cs="Times New Roman"/>
                <w:bCs/>
                <w:i w:val="0"/>
                <w:iCs w:val="0"/>
                <w:color w:val="auto"/>
                <w:sz w:val="24"/>
                <w:u w:val="single"/>
              </w:rPr>
              <w:t>经化粪池处理后污水水质可以达到《污水综合排放标准》（GB8978-1996）三级标准和</w:t>
            </w:r>
            <w:r>
              <w:rPr>
                <w:rFonts w:hint="eastAsia" w:ascii="Times New Roman" w:hAnsi="Times New Roman" w:cs="Times New Roman"/>
                <w:bCs/>
                <w:i w:val="0"/>
                <w:iCs w:val="0"/>
                <w:color w:val="auto"/>
                <w:sz w:val="24"/>
                <w:u w:val="single"/>
                <w:lang w:val="en-US" w:eastAsia="zh-CN"/>
              </w:rPr>
              <w:t>汝南县</w:t>
            </w:r>
            <w:r>
              <w:rPr>
                <w:rFonts w:hint="eastAsia" w:cs="Times New Roman"/>
                <w:bCs/>
                <w:i w:val="0"/>
                <w:iCs w:val="0"/>
                <w:color w:val="auto"/>
                <w:sz w:val="24"/>
                <w:u w:val="single"/>
                <w:lang w:val="en-US" w:eastAsia="zh-CN"/>
              </w:rPr>
              <w:t>第二</w:t>
            </w:r>
            <w:r>
              <w:rPr>
                <w:rFonts w:hint="default" w:ascii="Times New Roman" w:hAnsi="Times New Roman" w:cs="Times New Roman"/>
                <w:bCs/>
                <w:i w:val="0"/>
                <w:iCs w:val="0"/>
                <w:color w:val="auto"/>
                <w:sz w:val="24"/>
                <w:u w:val="single"/>
              </w:rPr>
              <w:t>污水处理厂收水要求，经市政污水管网进入</w:t>
            </w:r>
            <w:r>
              <w:rPr>
                <w:rFonts w:hint="eastAsia" w:ascii="Times New Roman" w:hAnsi="Times New Roman" w:cs="Times New Roman"/>
                <w:bCs/>
                <w:i w:val="0"/>
                <w:iCs w:val="0"/>
                <w:color w:val="auto"/>
                <w:sz w:val="24"/>
                <w:u w:val="single"/>
                <w:lang w:val="en-US" w:eastAsia="zh-CN"/>
              </w:rPr>
              <w:t>汝南县</w:t>
            </w:r>
            <w:r>
              <w:rPr>
                <w:rFonts w:hint="eastAsia" w:cs="Times New Roman"/>
                <w:bCs/>
                <w:i w:val="0"/>
                <w:iCs w:val="0"/>
                <w:color w:val="auto"/>
                <w:sz w:val="24"/>
                <w:u w:val="single"/>
                <w:lang w:val="en-US" w:eastAsia="zh-CN"/>
              </w:rPr>
              <w:t>第二</w:t>
            </w:r>
            <w:r>
              <w:rPr>
                <w:rFonts w:hint="default" w:ascii="Times New Roman" w:hAnsi="Times New Roman" w:cs="Times New Roman"/>
                <w:bCs/>
                <w:i w:val="0"/>
                <w:iCs w:val="0"/>
                <w:color w:val="auto"/>
                <w:sz w:val="24"/>
                <w:u w:val="single"/>
              </w:rPr>
              <w:t>污水处理厂进一步处理。</w:t>
            </w:r>
            <w:r>
              <w:rPr>
                <w:rFonts w:hint="default" w:ascii="Times New Roman" w:hAnsi="Times New Roman" w:cs="Times New Roman"/>
                <w:i w:val="0"/>
                <w:iCs w:val="0"/>
                <w:color w:val="auto"/>
                <w:sz w:val="24"/>
                <w:szCs w:val="24"/>
                <w:u w:val="single"/>
              </w:rPr>
              <w:t>本项目生活污水化粪池规模按1.2倍设计，化粪池设计规模为</w:t>
            </w:r>
            <w:r>
              <w:rPr>
                <w:rFonts w:hint="eastAsia" w:cs="Times New Roman"/>
                <w:i w:val="0"/>
                <w:iCs w:val="0"/>
                <w:color w:val="auto"/>
                <w:sz w:val="24"/>
                <w:szCs w:val="24"/>
                <w:u w:val="single"/>
                <w:lang w:val="en-US" w:eastAsia="zh-CN"/>
              </w:rPr>
              <w:t>30.72</w:t>
            </w:r>
            <w:r>
              <w:rPr>
                <w:rFonts w:hint="default" w:ascii="Times New Roman" w:hAnsi="Times New Roman" w:cs="Times New Roman"/>
                <w:i w:val="0"/>
                <w:iCs w:val="0"/>
                <w:color w:val="auto"/>
                <w:sz w:val="24"/>
                <w:szCs w:val="24"/>
                <w:u w:val="single"/>
              </w:rPr>
              <w:t>m</w:t>
            </w:r>
            <w:r>
              <w:rPr>
                <w:rFonts w:hint="default" w:ascii="Times New Roman" w:hAnsi="Times New Roman" w:cs="Times New Roman"/>
                <w:i w:val="0"/>
                <w:iCs w:val="0"/>
                <w:color w:val="auto"/>
                <w:sz w:val="24"/>
                <w:szCs w:val="24"/>
                <w:u w:val="single"/>
                <w:vertAlign w:val="superscript"/>
              </w:rPr>
              <w:t>3</w:t>
            </w:r>
            <w:r>
              <w:rPr>
                <w:rFonts w:hint="default" w:ascii="Times New Roman" w:hAnsi="Times New Roman" w:cs="Times New Roman"/>
                <w:i w:val="0"/>
                <w:iCs w:val="0"/>
                <w:color w:val="auto"/>
                <w:sz w:val="24"/>
                <w:szCs w:val="24"/>
                <w:u w:val="single"/>
              </w:rPr>
              <w:t>/d，评价建议化粪池设计处理规模不小于</w:t>
            </w:r>
            <w:r>
              <w:rPr>
                <w:rFonts w:hint="eastAsia" w:cs="Times New Roman"/>
                <w:i w:val="0"/>
                <w:iCs w:val="0"/>
                <w:color w:val="auto"/>
                <w:sz w:val="24"/>
                <w:szCs w:val="24"/>
                <w:u w:val="single"/>
                <w:lang w:val="en-US" w:eastAsia="zh-CN"/>
              </w:rPr>
              <w:t>35</w:t>
            </w:r>
            <w:r>
              <w:rPr>
                <w:rFonts w:hint="default" w:ascii="Times New Roman" w:hAnsi="Times New Roman" w:cs="Times New Roman"/>
                <w:i w:val="0"/>
                <w:iCs w:val="0"/>
                <w:color w:val="auto"/>
                <w:sz w:val="24"/>
                <w:szCs w:val="24"/>
                <w:u w:val="single"/>
              </w:rPr>
              <w:t>m</w:t>
            </w:r>
            <w:r>
              <w:rPr>
                <w:rFonts w:hint="default" w:ascii="Times New Roman" w:hAnsi="Times New Roman" w:cs="Times New Roman"/>
                <w:i w:val="0"/>
                <w:iCs w:val="0"/>
                <w:color w:val="auto"/>
                <w:sz w:val="24"/>
                <w:szCs w:val="24"/>
                <w:u w:val="single"/>
                <w:vertAlign w:val="superscript"/>
              </w:rPr>
              <w:t>3</w:t>
            </w:r>
            <w:r>
              <w:rPr>
                <w:rFonts w:hint="default" w:ascii="Times New Roman" w:hAnsi="Times New Roman" w:cs="Times New Roman"/>
                <w:i w:val="0"/>
                <w:iCs w:val="0"/>
                <w:color w:val="auto"/>
                <w:sz w:val="24"/>
                <w:szCs w:val="24"/>
                <w:u w:val="single"/>
              </w:rPr>
              <w:t>/d，经化粪池预处理后污水排放情况列于表</w:t>
            </w:r>
            <w:r>
              <w:rPr>
                <w:rFonts w:hint="eastAsia" w:cs="Times New Roman"/>
                <w:i w:val="0"/>
                <w:iCs w:val="0"/>
                <w:color w:val="auto"/>
                <w:sz w:val="24"/>
                <w:szCs w:val="24"/>
                <w:u w:val="single"/>
                <w:lang w:val="en-US" w:eastAsia="zh-CN"/>
              </w:rPr>
              <w:t>4-2</w:t>
            </w:r>
            <w:r>
              <w:rPr>
                <w:rFonts w:hint="default" w:ascii="Times New Roman" w:hAnsi="Times New Roman" w:cs="Times New Roman"/>
                <w:i w:val="0"/>
                <w:iCs w:val="0"/>
                <w:color w:val="auto"/>
                <w:sz w:val="24"/>
                <w:szCs w:val="24"/>
                <w:u w:val="single"/>
              </w:rPr>
              <w:t>。</w:t>
            </w:r>
          </w:p>
          <w:p>
            <w:pPr>
              <w:pStyle w:val="15"/>
              <w:snapToGrid w:val="0"/>
              <w:spacing w:line="240" w:lineRule="auto"/>
              <w:ind w:firstLine="564" w:firstLineChars="235"/>
              <w:jc w:val="center"/>
              <w:rPr>
                <w:rFonts w:hint="default" w:ascii="Times New Roman" w:hAnsi="Times New Roman" w:eastAsia="黑体" w:cs="Times New Roman"/>
                <w:bCs/>
                <w:i w:val="0"/>
                <w:iCs w:val="0"/>
                <w:color w:val="auto"/>
                <w:sz w:val="24"/>
                <w:szCs w:val="24"/>
                <w:u w:val="single"/>
              </w:rPr>
            </w:pPr>
            <w:r>
              <w:rPr>
                <w:rFonts w:hint="default" w:ascii="Times New Roman" w:hAnsi="Times New Roman" w:eastAsia="黑体" w:cs="Times New Roman"/>
                <w:bCs/>
                <w:i w:val="0"/>
                <w:iCs w:val="0"/>
                <w:color w:val="auto"/>
                <w:sz w:val="24"/>
                <w:szCs w:val="24"/>
                <w:u w:val="single"/>
              </w:rPr>
              <w:t>表</w:t>
            </w:r>
            <w:r>
              <w:rPr>
                <w:rFonts w:hint="eastAsia" w:eastAsia="黑体" w:cs="Times New Roman"/>
                <w:bCs/>
                <w:i w:val="0"/>
                <w:iCs w:val="0"/>
                <w:color w:val="auto"/>
                <w:sz w:val="24"/>
                <w:szCs w:val="24"/>
                <w:u w:val="single"/>
                <w:lang w:val="en-US" w:eastAsia="zh-CN"/>
              </w:rPr>
              <w:t>4-2</w:t>
            </w:r>
            <w:r>
              <w:rPr>
                <w:rFonts w:hint="default" w:ascii="Times New Roman" w:hAnsi="Times New Roman" w:eastAsia="黑体" w:cs="Times New Roman"/>
                <w:bCs/>
                <w:i w:val="0"/>
                <w:iCs w:val="0"/>
                <w:color w:val="auto"/>
                <w:sz w:val="24"/>
                <w:szCs w:val="24"/>
                <w:u w:val="single"/>
              </w:rPr>
              <w:t xml:space="preserve">   预计本项目废水排放情况表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1040"/>
              <w:gridCol w:w="1322"/>
              <w:gridCol w:w="1322"/>
              <w:gridCol w:w="1322"/>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1273"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项  目</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流量</w:t>
                  </w:r>
                </w:p>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w:t>
                  </w:r>
                  <w:r>
                    <w:rPr>
                      <w:rFonts w:hint="default" w:ascii="Times New Roman" w:hAnsi="Times New Roman" w:cs="Times New Roman"/>
                      <w:i w:val="0"/>
                      <w:iCs w:val="0"/>
                      <w:color w:val="auto"/>
                      <w:sz w:val="21"/>
                      <w:szCs w:val="21"/>
                      <w:u w:val="single"/>
                    </w:rPr>
                    <w:t>m</w:t>
                  </w:r>
                  <w:r>
                    <w:rPr>
                      <w:rFonts w:hint="default" w:ascii="Times New Roman" w:hAnsi="Times New Roman" w:cs="Times New Roman"/>
                      <w:i w:val="0"/>
                      <w:iCs w:val="0"/>
                      <w:color w:val="auto"/>
                      <w:sz w:val="21"/>
                      <w:szCs w:val="21"/>
                      <w:u w:val="single"/>
                      <w:vertAlign w:val="superscript"/>
                    </w:rPr>
                    <w:t>3</w:t>
                  </w:r>
                  <w:r>
                    <w:rPr>
                      <w:rFonts w:hint="default" w:ascii="Times New Roman" w:hAnsi="Times New Roman" w:cs="Times New Roman"/>
                      <w:i w:val="0"/>
                      <w:iCs w:val="0"/>
                      <w:color w:val="auto"/>
                      <w:kern w:val="2"/>
                      <w:sz w:val="21"/>
                      <w:u w:val="single"/>
                    </w:rPr>
                    <w:t>/d)</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COD</w:t>
                  </w:r>
                </w:p>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(mg/L)</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 xml:space="preserve"> BOD</w:t>
                  </w:r>
                  <w:r>
                    <w:rPr>
                      <w:rFonts w:hint="default" w:ascii="Times New Roman" w:hAnsi="Times New Roman" w:cs="Times New Roman"/>
                      <w:i w:val="0"/>
                      <w:iCs w:val="0"/>
                      <w:color w:val="auto"/>
                      <w:kern w:val="2"/>
                      <w:sz w:val="21"/>
                      <w:u w:val="single"/>
                      <w:vertAlign w:val="subscript"/>
                    </w:rPr>
                    <w:t>5</w:t>
                  </w:r>
                  <w:r>
                    <w:rPr>
                      <w:rFonts w:hint="default" w:ascii="Times New Roman" w:hAnsi="Times New Roman" w:cs="Times New Roman"/>
                      <w:i w:val="0"/>
                      <w:iCs w:val="0"/>
                      <w:color w:val="auto"/>
                      <w:kern w:val="2"/>
                      <w:sz w:val="21"/>
                      <w:u w:val="single"/>
                    </w:rPr>
                    <w:t xml:space="preserve"> (mg/L)</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SS</w:t>
                  </w:r>
                </w:p>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(mg/L)</w:t>
                  </w:r>
                </w:p>
              </w:tc>
              <w:tc>
                <w:tcPr>
                  <w:tcW w:w="779"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氨氮</w:t>
                  </w:r>
                </w:p>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273"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处理前</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lang w:val="en-US" w:eastAsia="zh-CN"/>
                    </w:rPr>
                  </w:pPr>
                  <w:r>
                    <w:rPr>
                      <w:rFonts w:hint="eastAsia" w:ascii="Times New Roman" w:hAnsi="Times New Roman" w:cs="Times New Roman"/>
                      <w:i w:val="0"/>
                      <w:iCs w:val="0"/>
                      <w:color w:val="auto"/>
                      <w:kern w:val="2"/>
                      <w:sz w:val="21"/>
                      <w:u w:val="single"/>
                      <w:lang w:val="en-US" w:eastAsia="zh-CN"/>
                    </w:rPr>
                    <w:t>25.6</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300</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180</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200</w:t>
                  </w:r>
                </w:p>
              </w:tc>
              <w:tc>
                <w:tcPr>
                  <w:tcW w:w="779"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273"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处理后</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lang w:val="en-US" w:eastAsia="zh-CN"/>
                    </w:rPr>
                  </w:pPr>
                  <w:r>
                    <w:rPr>
                      <w:rFonts w:hint="eastAsia" w:ascii="Times New Roman" w:hAnsi="Times New Roman" w:cs="Times New Roman"/>
                      <w:i w:val="0"/>
                      <w:iCs w:val="0"/>
                      <w:color w:val="auto"/>
                      <w:kern w:val="2"/>
                      <w:sz w:val="21"/>
                      <w:u w:val="single"/>
                      <w:lang w:val="en-US" w:eastAsia="zh-CN"/>
                    </w:rPr>
                    <w:t>25.6</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250</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120</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150</w:t>
                  </w:r>
                </w:p>
              </w:tc>
              <w:tc>
                <w:tcPr>
                  <w:tcW w:w="779"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273"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总排口</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lang w:val="en-US" w:eastAsia="zh-CN"/>
                    </w:rPr>
                  </w:pPr>
                  <w:r>
                    <w:rPr>
                      <w:rFonts w:hint="eastAsia" w:ascii="Times New Roman" w:hAnsi="Times New Roman" w:cs="Times New Roman"/>
                      <w:i w:val="0"/>
                      <w:iCs w:val="0"/>
                      <w:color w:val="auto"/>
                      <w:kern w:val="2"/>
                      <w:sz w:val="21"/>
                      <w:u w:val="single"/>
                      <w:lang w:val="en-US" w:eastAsia="zh-CN"/>
                    </w:rPr>
                    <w:t>25.6</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250</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120</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150</w:t>
                  </w:r>
                </w:p>
              </w:tc>
              <w:tc>
                <w:tcPr>
                  <w:tcW w:w="779"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1273"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eastAsia" w:ascii="Times New Roman" w:hAnsi="Times New Roman" w:cs="Times New Roman"/>
                      <w:i w:val="0"/>
                      <w:iCs w:val="0"/>
                      <w:color w:val="auto"/>
                      <w:kern w:val="2"/>
                      <w:sz w:val="21"/>
                      <w:u w:val="single"/>
                      <w:lang w:eastAsia="zh-CN"/>
                    </w:rPr>
                    <w:t>汝南县</w:t>
                  </w:r>
                  <w:r>
                    <w:rPr>
                      <w:rFonts w:hint="eastAsia" w:cs="Times New Roman"/>
                      <w:i w:val="0"/>
                      <w:iCs w:val="0"/>
                      <w:color w:val="auto"/>
                      <w:kern w:val="2"/>
                      <w:sz w:val="21"/>
                      <w:u w:val="single"/>
                      <w:lang w:val="en-US" w:eastAsia="zh-CN"/>
                    </w:rPr>
                    <w:t>第二</w:t>
                  </w:r>
                  <w:r>
                    <w:rPr>
                      <w:rFonts w:hint="default" w:ascii="Times New Roman" w:hAnsi="Times New Roman" w:cs="Times New Roman"/>
                      <w:i w:val="0"/>
                      <w:iCs w:val="0"/>
                      <w:color w:val="auto"/>
                      <w:kern w:val="2"/>
                      <w:sz w:val="21"/>
                      <w:u w:val="single"/>
                    </w:rPr>
                    <w:t>污水处理厂进水水质指标</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3</w:t>
                  </w:r>
                  <w:r>
                    <w:rPr>
                      <w:rFonts w:hint="eastAsia" w:cs="Times New Roman"/>
                      <w:i w:val="0"/>
                      <w:iCs w:val="0"/>
                      <w:color w:val="auto"/>
                      <w:kern w:val="2"/>
                      <w:sz w:val="21"/>
                      <w:u w:val="single"/>
                      <w:lang w:val="en-US" w:eastAsia="zh-CN"/>
                    </w:rPr>
                    <w:t>2</w:t>
                  </w:r>
                  <w:r>
                    <w:rPr>
                      <w:rFonts w:hint="default" w:ascii="Times New Roman" w:hAnsi="Times New Roman" w:cs="Times New Roman"/>
                      <w:i w:val="0"/>
                      <w:iCs w:val="0"/>
                      <w:color w:val="auto"/>
                      <w:kern w:val="2"/>
                      <w:sz w:val="21"/>
                      <w:u w:val="single"/>
                    </w:rPr>
                    <w:t>0</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150</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eastAsia" w:cs="Times New Roman"/>
                      <w:i w:val="0"/>
                      <w:iCs w:val="0"/>
                      <w:color w:val="auto"/>
                      <w:kern w:val="2"/>
                      <w:sz w:val="21"/>
                      <w:u w:val="single"/>
                      <w:lang w:val="en-US" w:eastAsia="zh-CN"/>
                    </w:rPr>
                    <w:t>19</w:t>
                  </w:r>
                  <w:r>
                    <w:rPr>
                      <w:rFonts w:hint="default" w:ascii="Times New Roman" w:hAnsi="Times New Roman" w:cs="Times New Roman"/>
                      <w:i w:val="0"/>
                      <w:iCs w:val="0"/>
                      <w:color w:val="auto"/>
                      <w:kern w:val="2"/>
                      <w:sz w:val="21"/>
                      <w:u w:val="single"/>
                    </w:rPr>
                    <w:t>0</w:t>
                  </w:r>
                </w:p>
              </w:tc>
              <w:tc>
                <w:tcPr>
                  <w:tcW w:w="779"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color w:val="auto"/>
                      <w:kern w:val="2"/>
                      <w:sz w:val="21"/>
                      <w:u w:val="single"/>
                      <w:lang w:eastAsia="zh-CN"/>
                    </w:rPr>
                  </w:pPr>
                  <w:r>
                    <w:rPr>
                      <w:rFonts w:hint="default" w:ascii="Times New Roman" w:hAnsi="Times New Roman" w:cs="Times New Roman"/>
                      <w:i w:val="0"/>
                      <w:iCs w:val="0"/>
                      <w:color w:val="auto"/>
                      <w:kern w:val="2"/>
                      <w:sz w:val="21"/>
                      <w:u w:val="single"/>
                    </w:rPr>
                    <w:t>3</w:t>
                  </w:r>
                  <w:r>
                    <w:rPr>
                      <w:rFonts w:hint="eastAsia" w:cs="Times New Roman"/>
                      <w:i w:val="0"/>
                      <w:iCs w:val="0"/>
                      <w:color w:val="auto"/>
                      <w:kern w:val="2"/>
                      <w:sz w:val="21"/>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273"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达标分析</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达标</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default" w:ascii="Times New Roman" w:hAnsi="Times New Roman" w:cs="Times New Roman"/>
                      <w:i w:val="0"/>
                      <w:iCs w:val="0"/>
                      <w:color w:val="auto"/>
                      <w:kern w:val="2"/>
                      <w:sz w:val="21"/>
                      <w:u w:val="single"/>
                    </w:rPr>
                    <w:t>达标</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达标</w:t>
                  </w:r>
                </w:p>
              </w:tc>
              <w:tc>
                <w:tcPr>
                  <w:tcW w:w="779"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273"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rPr>
                  </w:pPr>
                  <w:r>
                    <w:rPr>
                      <w:rFonts w:hint="default" w:ascii="Times New Roman" w:hAnsi="Times New Roman" w:cs="Times New Roman"/>
                      <w:i w:val="0"/>
                      <w:iCs w:val="0"/>
                      <w:color w:val="auto"/>
                      <w:kern w:val="2"/>
                      <w:sz w:val="21"/>
                      <w:u w:val="single"/>
                    </w:rPr>
                    <w:t>排放总量（</w:t>
                  </w:r>
                  <w:r>
                    <w:rPr>
                      <w:rFonts w:hint="eastAsia" w:ascii="Times New Roman" w:hAnsi="Times New Roman" w:cs="Times New Roman"/>
                      <w:i w:val="0"/>
                      <w:iCs w:val="0"/>
                      <w:color w:val="auto"/>
                      <w:sz w:val="21"/>
                      <w:szCs w:val="21"/>
                      <w:u w:val="single"/>
                      <w:lang w:val="en-US" w:eastAsia="zh-CN"/>
                    </w:rPr>
                    <w:t>t</w:t>
                  </w:r>
                  <w:r>
                    <w:rPr>
                      <w:rFonts w:hint="default" w:ascii="Times New Roman" w:hAnsi="Times New Roman" w:cs="Times New Roman"/>
                      <w:i w:val="0"/>
                      <w:iCs w:val="0"/>
                      <w:color w:val="auto"/>
                      <w:kern w:val="2"/>
                      <w:sz w:val="21"/>
                      <w:szCs w:val="21"/>
                      <w:u w:val="single"/>
                    </w:rPr>
                    <w:t>/a）</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2"/>
                      <w:sz w:val="21"/>
                      <w:u w:val="single"/>
                      <w:lang w:val="en-US" w:eastAsia="zh-CN"/>
                    </w:rPr>
                  </w:pPr>
                  <w:r>
                    <w:rPr>
                      <w:rFonts w:hint="eastAsia" w:ascii="Times New Roman" w:hAnsi="Times New Roman" w:cs="Times New Roman"/>
                      <w:i w:val="0"/>
                      <w:iCs w:val="0"/>
                      <w:color w:val="auto"/>
                      <w:kern w:val="2"/>
                      <w:sz w:val="21"/>
                      <w:u w:val="single"/>
                      <w:lang w:val="en-US" w:eastAsia="zh-CN"/>
                    </w:rPr>
                    <w:t>7680</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eastAsia" w:cs="Times New Roman"/>
                      <w:i w:val="0"/>
                      <w:iCs w:val="0"/>
                      <w:color w:val="auto"/>
                      <w:kern w:val="2"/>
                      <w:sz w:val="21"/>
                      <w:u w:val="single"/>
                      <w:lang w:val="en-US" w:eastAsia="zh-CN"/>
                    </w:rPr>
                    <w:t>1.92</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4"/>
                      <w:u w:val="single"/>
                      <w:lang w:val="en-US" w:eastAsia="zh-CN" w:bidi="ar-SA"/>
                    </w:rPr>
                  </w:pPr>
                  <w:r>
                    <w:rPr>
                      <w:rFonts w:hint="eastAsia" w:cs="Times New Roman"/>
                      <w:i w:val="0"/>
                      <w:iCs w:val="0"/>
                      <w:color w:val="auto"/>
                      <w:kern w:val="2"/>
                      <w:sz w:val="21"/>
                      <w:u w:val="single"/>
                      <w:lang w:val="en-US" w:eastAsia="zh-CN"/>
                    </w:rPr>
                    <w:t>0.92</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u w:val="single"/>
                      <w:lang w:val="en-US" w:eastAsia="zh-CN"/>
                    </w:rPr>
                  </w:pPr>
                  <w:r>
                    <w:rPr>
                      <w:rFonts w:hint="eastAsia" w:cs="Times New Roman"/>
                      <w:i w:val="0"/>
                      <w:iCs w:val="0"/>
                      <w:color w:val="auto"/>
                      <w:kern w:val="2"/>
                      <w:sz w:val="21"/>
                      <w:u w:val="single"/>
                      <w:lang w:val="en-US" w:eastAsia="zh-CN"/>
                    </w:rPr>
                    <w:t>1.15</w:t>
                  </w:r>
                </w:p>
              </w:tc>
              <w:tc>
                <w:tcPr>
                  <w:tcW w:w="779"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2"/>
                      <w:sz w:val="21"/>
                      <w:u w:val="single"/>
                      <w:lang w:val="en-US" w:eastAsia="zh-CN"/>
                    </w:rPr>
                  </w:pPr>
                  <w:r>
                    <w:rPr>
                      <w:rFonts w:hint="eastAsia" w:cs="Times New Roman"/>
                      <w:i w:val="0"/>
                      <w:iCs w:val="0"/>
                      <w:color w:val="auto"/>
                      <w:kern w:val="2"/>
                      <w:sz w:val="21"/>
                      <w:u w:val="single"/>
                      <w:lang w:val="en-US" w:eastAsia="zh-CN"/>
                    </w:rPr>
                    <w:t>0.18</w:t>
                  </w:r>
                </w:p>
              </w:tc>
            </w:tr>
          </w:tbl>
          <w:p>
            <w:pPr>
              <w:snapToGrid w:val="0"/>
              <w:spacing w:before="120" w:beforeLines="50" w:after="0" w:line="360" w:lineRule="auto"/>
              <w:ind w:firstLine="480" w:firstLineChars="200"/>
              <w:rPr>
                <w:rFonts w:hint="default" w:ascii="Times New Roman" w:hAnsi="Times New Roman" w:cs="Times New Roman"/>
                <w:bCs/>
                <w:i w:val="0"/>
                <w:iCs w:val="0"/>
                <w:color w:val="auto"/>
                <w:sz w:val="24"/>
                <w:u w:val="single"/>
              </w:rPr>
            </w:pPr>
            <w:r>
              <w:rPr>
                <w:rFonts w:hint="default" w:ascii="Times New Roman" w:hAnsi="Times New Roman" w:cs="Times New Roman"/>
                <w:bCs/>
                <w:i w:val="0"/>
                <w:iCs w:val="0"/>
                <w:color w:val="auto"/>
                <w:sz w:val="24"/>
                <w:szCs w:val="24"/>
                <w:u w:val="single"/>
              </w:rPr>
              <w:t>从表</w:t>
            </w:r>
            <w:r>
              <w:rPr>
                <w:rFonts w:hint="eastAsia" w:cs="Times New Roman"/>
                <w:bCs/>
                <w:i w:val="0"/>
                <w:iCs w:val="0"/>
                <w:color w:val="auto"/>
                <w:sz w:val="24"/>
                <w:szCs w:val="24"/>
                <w:u w:val="single"/>
                <w:lang w:val="en-US" w:eastAsia="zh-CN"/>
              </w:rPr>
              <w:t>4-2</w:t>
            </w:r>
            <w:r>
              <w:rPr>
                <w:rFonts w:hint="default" w:ascii="Times New Roman" w:hAnsi="Times New Roman" w:cs="Times New Roman"/>
                <w:bCs/>
                <w:i w:val="0"/>
                <w:iCs w:val="0"/>
                <w:color w:val="auto"/>
                <w:sz w:val="24"/>
                <w:szCs w:val="24"/>
                <w:u w:val="single"/>
              </w:rPr>
              <w:t>可</w:t>
            </w:r>
            <w:r>
              <w:rPr>
                <w:rFonts w:hint="eastAsia" w:ascii="Times New Roman" w:hAnsi="Times New Roman" w:cs="Times New Roman"/>
                <w:bCs/>
                <w:i w:val="0"/>
                <w:iCs w:val="0"/>
                <w:color w:val="auto"/>
                <w:sz w:val="24"/>
                <w:szCs w:val="24"/>
                <w:u w:val="single"/>
                <w:lang w:val="en-US" w:eastAsia="zh-CN"/>
              </w:rPr>
              <w:t>知</w:t>
            </w:r>
            <w:r>
              <w:rPr>
                <w:rFonts w:hint="default" w:ascii="Times New Roman" w:hAnsi="Times New Roman" w:cs="Times New Roman"/>
                <w:bCs/>
                <w:i w:val="0"/>
                <w:iCs w:val="0"/>
                <w:color w:val="auto"/>
                <w:sz w:val="24"/>
                <w:szCs w:val="24"/>
                <w:u w:val="single"/>
              </w:rPr>
              <w:t>，本项目废水经厂区“化粪池”处理后，外排废水水质满足</w:t>
            </w:r>
            <w:r>
              <w:rPr>
                <w:rFonts w:hint="eastAsia" w:ascii="Times New Roman" w:hAnsi="Times New Roman" w:cs="Times New Roman"/>
                <w:bCs/>
                <w:i w:val="0"/>
                <w:iCs w:val="0"/>
                <w:color w:val="auto"/>
                <w:sz w:val="24"/>
                <w:szCs w:val="24"/>
                <w:u w:val="single"/>
                <w:lang w:eastAsia="zh-CN"/>
              </w:rPr>
              <w:t>汝南县</w:t>
            </w:r>
            <w:r>
              <w:rPr>
                <w:rFonts w:hint="eastAsia" w:cs="Times New Roman"/>
                <w:bCs/>
                <w:i w:val="0"/>
                <w:iCs w:val="0"/>
                <w:color w:val="auto"/>
                <w:sz w:val="24"/>
                <w:szCs w:val="24"/>
                <w:u w:val="single"/>
                <w:lang w:val="en-US" w:eastAsia="zh-CN"/>
              </w:rPr>
              <w:t>第二</w:t>
            </w:r>
            <w:r>
              <w:rPr>
                <w:rFonts w:hint="default" w:ascii="Times New Roman" w:hAnsi="Times New Roman" w:cs="Times New Roman"/>
                <w:bCs/>
                <w:i w:val="0"/>
                <w:iCs w:val="0"/>
                <w:color w:val="auto"/>
                <w:sz w:val="24"/>
                <w:szCs w:val="24"/>
                <w:u w:val="single"/>
              </w:rPr>
              <w:t>污水处理厂进水水质要求。</w:t>
            </w:r>
            <w:r>
              <w:rPr>
                <w:rFonts w:hint="default" w:ascii="Times New Roman" w:hAnsi="Times New Roman" w:cs="Times New Roman"/>
                <w:bCs/>
                <w:i w:val="0"/>
                <w:iCs w:val="0"/>
                <w:color w:val="auto"/>
                <w:sz w:val="24"/>
                <w:u w:val="single"/>
              </w:rPr>
              <w:t>因此本项目生活污水经“化粪池”预处理后，通过污水管网进入污水处理厂进一步处理，是可行的。</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default" w:ascii="Times New Roman" w:hAnsi="Times New Roman" w:cs="Times New Roman"/>
                <w:bCs/>
                <w:i w:val="0"/>
                <w:iCs w:val="0"/>
                <w:color w:val="auto"/>
                <w:sz w:val="24"/>
                <w:u w:val="single"/>
              </w:rPr>
            </w:pPr>
            <w:r>
              <w:rPr>
                <w:rFonts w:hint="default" w:ascii="Times New Roman" w:hAnsi="Times New Roman" w:cs="Times New Roman"/>
                <w:bCs/>
                <w:i w:val="0"/>
                <w:iCs w:val="0"/>
                <w:color w:val="auto"/>
                <w:sz w:val="24"/>
                <w:u w:val="single"/>
              </w:rPr>
              <w:t>经核算，</w:t>
            </w:r>
            <w:r>
              <w:rPr>
                <w:rFonts w:hint="eastAsia" w:cs="Times New Roman"/>
                <w:i w:val="0"/>
                <w:iCs w:val="0"/>
                <w:color w:val="000000"/>
                <w:sz w:val="24"/>
                <w:u w:val="single"/>
                <w:lang w:val="en-US" w:eastAsia="zh-CN"/>
              </w:rPr>
              <w:t>本项目废水污染物排放量为</w:t>
            </w:r>
            <w:r>
              <w:rPr>
                <w:rFonts w:hint="eastAsia" w:ascii="Times New Roman" w:hAnsi="Times New Roman" w:eastAsia="宋体" w:cs="Times New Roman"/>
                <w:i w:val="0"/>
                <w:iCs w:val="0"/>
                <w:color w:val="000000"/>
                <w:sz w:val="24"/>
                <w:u w:val="single"/>
                <w:lang w:val="en-US" w:eastAsia="zh-CN"/>
              </w:rPr>
              <w:t>：COD</w:t>
            </w:r>
            <w:r>
              <w:rPr>
                <w:rFonts w:hint="eastAsia" w:cs="Times New Roman"/>
                <w:i w:val="0"/>
                <w:iCs w:val="0"/>
                <w:color w:val="000000"/>
                <w:sz w:val="24"/>
                <w:u w:val="single"/>
                <w:lang w:val="en-US" w:eastAsia="zh-CN"/>
              </w:rPr>
              <w:t>2.11</w:t>
            </w:r>
            <w:r>
              <w:rPr>
                <w:rFonts w:hint="eastAsia" w:ascii="Times New Roman" w:hAnsi="Times New Roman" w:eastAsia="宋体" w:cs="Times New Roman"/>
                <w:i w:val="0"/>
                <w:iCs w:val="0"/>
                <w:color w:val="000000"/>
                <w:sz w:val="24"/>
                <w:u w:val="single"/>
                <w:lang w:val="en-US" w:eastAsia="zh-CN"/>
              </w:rPr>
              <w:t>t/a、氨氮</w:t>
            </w:r>
            <w:r>
              <w:rPr>
                <w:rFonts w:hint="eastAsia" w:cs="Times New Roman"/>
                <w:i w:val="0"/>
                <w:iCs w:val="0"/>
                <w:color w:val="000000"/>
                <w:sz w:val="24"/>
                <w:u w:val="single"/>
                <w:lang w:val="en-US" w:eastAsia="zh-CN"/>
              </w:rPr>
              <w:t>0.22</w:t>
            </w:r>
            <w:r>
              <w:rPr>
                <w:rFonts w:hint="eastAsia" w:ascii="Times New Roman" w:hAnsi="Times New Roman" w:eastAsia="宋体" w:cs="Times New Roman"/>
                <w:i w:val="0"/>
                <w:iCs w:val="0"/>
                <w:color w:val="000000"/>
                <w:sz w:val="24"/>
                <w:u w:val="single"/>
                <w:lang w:val="en-US" w:eastAsia="zh-CN"/>
              </w:rPr>
              <w:t>t/a</w:t>
            </w:r>
            <w:r>
              <w:rPr>
                <w:rFonts w:hint="eastAsia" w:cs="Times New Roman"/>
                <w:i w:val="0"/>
                <w:iCs w:val="0"/>
                <w:color w:val="000000"/>
                <w:sz w:val="24"/>
                <w:u w:val="single"/>
                <w:lang w:val="en-US" w:eastAsia="zh-CN"/>
              </w:rPr>
              <w:t>。</w:t>
            </w:r>
            <w:r>
              <w:rPr>
                <w:rFonts w:hint="eastAsia" w:cs="Times New Roman"/>
                <w:bCs/>
                <w:i w:val="0"/>
                <w:iCs w:val="0"/>
                <w:color w:val="auto"/>
                <w:sz w:val="24"/>
                <w:u w:val="single"/>
                <w:lang w:val="en-US" w:eastAsia="zh-CN"/>
              </w:rPr>
              <w:t>本项目</w:t>
            </w:r>
            <w:r>
              <w:rPr>
                <w:rFonts w:hint="eastAsia" w:ascii="Times New Roman" w:hAnsi="Times New Roman" w:cs="Times New Roman"/>
                <w:bCs/>
                <w:i w:val="0"/>
                <w:iCs w:val="0"/>
                <w:color w:val="auto"/>
                <w:sz w:val="24"/>
                <w:u w:val="single"/>
                <w:lang w:val="en-US" w:eastAsia="zh-CN"/>
              </w:rPr>
              <w:t>重点水</w:t>
            </w:r>
            <w:r>
              <w:rPr>
                <w:rFonts w:hint="default" w:ascii="Times New Roman" w:hAnsi="Times New Roman" w:cs="Times New Roman"/>
                <w:bCs/>
                <w:i w:val="0"/>
                <w:iCs w:val="0"/>
                <w:color w:val="auto"/>
                <w:sz w:val="24"/>
                <w:u w:val="single"/>
              </w:rPr>
              <w:t>污染物排放总量为：</w:t>
            </w:r>
            <w:r>
              <w:rPr>
                <w:rFonts w:hint="eastAsia" w:ascii="Times New Roman" w:hAnsi="Times New Roman" w:eastAsia="宋体" w:cs="Times New Roman"/>
                <w:i w:val="0"/>
                <w:iCs w:val="0"/>
                <w:color w:val="000000"/>
                <w:sz w:val="24"/>
                <w:u w:val="single"/>
                <w:lang w:val="en-US" w:eastAsia="zh-CN"/>
              </w:rPr>
              <w:t>COD</w:t>
            </w:r>
            <w:r>
              <w:rPr>
                <w:rFonts w:hint="eastAsia" w:cs="Times New Roman"/>
                <w:i w:val="0"/>
                <w:iCs w:val="0"/>
                <w:color w:val="000000"/>
                <w:sz w:val="24"/>
                <w:u w:val="single"/>
                <w:lang w:val="en-US" w:eastAsia="zh-CN"/>
              </w:rPr>
              <w:t>2.11</w:t>
            </w:r>
            <w:r>
              <w:rPr>
                <w:rFonts w:hint="eastAsia" w:ascii="Times New Roman" w:hAnsi="Times New Roman" w:eastAsia="宋体" w:cs="Times New Roman"/>
                <w:i w:val="0"/>
                <w:iCs w:val="0"/>
                <w:color w:val="000000"/>
                <w:sz w:val="24"/>
                <w:u w:val="single"/>
                <w:lang w:val="en-US" w:eastAsia="zh-CN"/>
              </w:rPr>
              <w:t>t/a、氨氮</w:t>
            </w:r>
            <w:r>
              <w:rPr>
                <w:rFonts w:hint="eastAsia" w:cs="Times New Roman"/>
                <w:i w:val="0"/>
                <w:iCs w:val="0"/>
                <w:color w:val="000000"/>
                <w:sz w:val="24"/>
                <w:u w:val="single"/>
                <w:lang w:val="en-US" w:eastAsia="zh-CN"/>
              </w:rPr>
              <w:t>0.22</w:t>
            </w:r>
            <w:r>
              <w:rPr>
                <w:rFonts w:hint="eastAsia" w:ascii="Times New Roman" w:hAnsi="Times New Roman" w:eastAsia="宋体" w:cs="Times New Roman"/>
                <w:i w:val="0"/>
                <w:iCs w:val="0"/>
                <w:color w:val="000000"/>
                <w:sz w:val="24"/>
                <w:u w:val="single"/>
                <w:lang w:val="en-US" w:eastAsia="zh-CN"/>
              </w:rPr>
              <w:t>t/a</w:t>
            </w:r>
            <w:r>
              <w:rPr>
                <w:rFonts w:hint="eastAsia" w:cs="Times New Roman"/>
                <w:i w:val="0"/>
                <w:iCs w:val="0"/>
                <w:color w:val="000000"/>
                <w:sz w:val="24"/>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 w:val="0"/>
                <w:bCs w:val="0"/>
                <w:i w:val="0"/>
                <w:iCs w:val="0"/>
                <w:color w:val="000000"/>
                <w:u w:val="single"/>
                <w:lang w:eastAsia="zh-CN"/>
              </w:rPr>
            </w:pPr>
            <w:r>
              <w:rPr>
                <w:rFonts w:hint="default" w:ascii="Times New Roman" w:hAnsi="Times New Roman" w:cs="Times New Roman"/>
                <w:i w:val="0"/>
                <w:iCs w:val="0"/>
                <w:color w:val="auto"/>
                <w:sz w:val="24"/>
                <w:szCs w:val="24"/>
                <w:u w:val="single"/>
              </w:rPr>
              <w:t>此外，本项目生产区及生活污水管网均建有较为完备的给排水系统，厂区排水实现雨污分流制，水处理设施、排污管网均采用水泥硬化处理，防渗防漏，不会对地下水造成明显影响。</w:t>
            </w:r>
          </w:p>
          <w:p>
            <w:pPr>
              <w:keepNext w:val="0"/>
              <w:keepLines w:val="0"/>
              <w:pageBreakBefore w:val="0"/>
              <w:widowControl w:val="0"/>
              <w:kinsoku/>
              <w:wordWrap/>
              <w:overflowPunct/>
              <w:topLinePunct w:val="0"/>
              <w:autoSpaceDE w:val="0"/>
              <w:autoSpaceDN w:val="0"/>
              <w:bidi w:val="0"/>
              <w:adjustRightInd w:val="0"/>
              <w:snapToGrid w:val="0"/>
              <w:spacing w:before="192" w:beforeLines="50" w:line="360" w:lineRule="auto"/>
              <w:ind w:firstLine="480" w:firstLineChars="200"/>
              <w:textAlignment w:val="baseline"/>
              <w:rPr>
                <w:rFonts w:hint="eastAsia" w:ascii="Times New Roman" w:hAnsi="Times New Roman" w:eastAsia="宋体"/>
                <w:i w:val="0"/>
                <w:iCs w:val="0"/>
                <w:sz w:val="24"/>
                <w:u w:val="single"/>
                <w:lang w:val="en-US" w:eastAsia="zh-CN"/>
              </w:rPr>
            </w:pPr>
            <w:r>
              <w:rPr>
                <w:rFonts w:hint="eastAsia" w:ascii="Times New Roman" w:hAnsi="Times New Roman"/>
                <w:i w:val="0"/>
                <w:iCs w:val="0"/>
                <w:sz w:val="24"/>
                <w:u w:val="single"/>
                <w:lang w:val="en-US" w:eastAsia="zh-CN"/>
              </w:rPr>
              <w:t>三、</w:t>
            </w:r>
            <w:r>
              <w:rPr>
                <w:rFonts w:hint="default" w:ascii="Times New Roman" w:hAnsi="Times New Roman" w:cs="Times New Roman"/>
                <w:b/>
                <w:i w:val="0"/>
                <w:iCs w:val="0"/>
                <w:color w:val="auto"/>
                <w:sz w:val="24"/>
                <w:szCs w:val="24"/>
                <w:u w:val="single"/>
              </w:rPr>
              <w:t>声环境影响分析</w:t>
            </w:r>
          </w:p>
          <w:p>
            <w:pPr>
              <w:adjustRightInd w:val="0"/>
              <w:snapToGrid w:val="0"/>
              <w:spacing w:line="360" w:lineRule="auto"/>
              <w:ind w:firstLine="480" w:firstLineChars="200"/>
              <w:textAlignment w:val="baseline"/>
              <w:rPr>
                <w:rFonts w:ascii="Times New Roman" w:hAnsi="Times New Roman"/>
                <w:b/>
                <w:i w:val="0"/>
                <w:iCs w:val="0"/>
                <w:sz w:val="24"/>
                <w:u w:val="single"/>
              </w:rPr>
            </w:pPr>
            <w:r>
              <w:rPr>
                <w:rFonts w:hint="default" w:ascii="Times New Roman" w:hAnsi="Times New Roman" w:cs="Times New Roman"/>
                <w:i w:val="0"/>
                <w:iCs w:val="0"/>
                <w:sz w:val="24"/>
                <w:u w:val="single"/>
                <w:lang w:val="zh-TW"/>
              </w:rPr>
              <w:t>本项目夜间不生产，本项目运营期噪声源强主要为设备产生的噪声</w:t>
            </w:r>
            <w:r>
              <w:rPr>
                <w:rFonts w:hint="default" w:ascii="Times New Roman" w:hAnsi="Times New Roman" w:cs="Times New Roman"/>
                <w:i w:val="0"/>
                <w:iCs w:val="0"/>
                <w:sz w:val="24"/>
                <w:u w:val="single"/>
                <w:lang w:val="zh-TW" w:eastAsia="zh-CN"/>
              </w:rPr>
              <w:t>，</w:t>
            </w:r>
            <w:r>
              <w:rPr>
                <w:rFonts w:hint="default" w:ascii="Times New Roman" w:hAnsi="Times New Roman" w:cs="Times New Roman"/>
                <w:i w:val="0"/>
                <w:iCs w:val="0"/>
                <w:sz w:val="24"/>
                <w:u w:val="single"/>
                <w:lang w:val="zh-TW"/>
              </w:rPr>
              <w:t>噪声源强在</w:t>
            </w:r>
            <w:r>
              <w:rPr>
                <w:rFonts w:hint="default" w:ascii="Times New Roman" w:hAnsi="Times New Roman" w:cs="Times New Roman"/>
                <w:i w:val="0"/>
                <w:iCs w:val="0"/>
                <w:sz w:val="24"/>
                <w:u w:val="single"/>
                <w:lang w:val="zh-TW" w:eastAsia="zh-CN"/>
              </w:rPr>
              <w:t>7</w:t>
            </w:r>
            <w:r>
              <w:rPr>
                <w:rFonts w:hint="default" w:ascii="Times New Roman" w:hAnsi="Times New Roman" w:cs="Times New Roman"/>
                <w:i w:val="0"/>
                <w:iCs w:val="0"/>
                <w:sz w:val="24"/>
                <w:u w:val="single"/>
                <w:lang w:val="en-US" w:eastAsia="zh-CN"/>
              </w:rPr>
              <w:t>0</w:t>
            </w:r>
            <w:r>
              <w:rPr>
                <w:rFonts w:hint="default" w:ascii="Times New Roman" w:hAnsi="Times New Roman" w:cs="Times New Roman"/>
                <w:i w:val="0"/>
                <w:iCs w:val="0"/>
                <w:sz w:val="24"/>
                <w:u w:val="single"/>
              </w:rPr>
              <w:t>～</w:t>
            </w:r>
            <w:r>
              <w:rPr>
                <w:rFonts w:hint="default" w:ascii="Times New Roman" w:hAnsi="Times New Roman" w:cs="Times New Roman"/>
                <w:i w:val="0"/>
                <w:iCs w:val="0"/>
                <w:sz w:val="24"/>
                <w:u w:val="single"/>
                <w:lang w:val="zh-TW" w:eastAsia="zh-CN"/>
              </w:rPr>
              <w:t>90</w:t>
            </w:r>
            <w:r>
              <w:rPr>
                <w:rFonts w:hint="default" w:ascii="Times New Roman" w:hAnsi="Times New Roman" w:cs="Times New Roman"/>
                <w:i w:val="0"/>
                <w:iCs w:val="0"/>
                <w:sz w:val="24"/>
                <w:u w:val="single"/>
                <w:lang w:val="zh-TW"/>
              </w:rPr>
              <w:t>dB(A)之间</w:t>
            </w:r>
            <w:r>
              <w:rPr>
                <w:rFonts w:hint="default" w:ascii="Times New Roman" w:hAnsi="Times New Roman" w:cs="Times New Roman"/>
                <w:i w:val="0"/>
                <w:iCs w:val="0"/>
                <w:sz w:val="24"/>
                <w:u w:val="single"/>
                <w:lang w:val="zh-TW" w:eastAsia="zh-CN"/>
              </w:rPr>
              <w:t>，</w:t>
            </w:r>
            <w:r>
              <w:rPr>
                <w:rFonts w:hint="default" w:ascii="Times New Roman" w:hAnsi="Times New Roman" w:cs="Times New Roman"/>
                <w:i w:val="0"/>
                <w:iCs w:val="0"/>
                <w:sz w:val="24"/>
                <w:u w:val="single"/>
              </w:rPr>
              <w:t>经采取隔声、减震措施后，噪声源强在</w:t>
            </w:r>
            <w:r>
              <w:rPr>
                <w:rFonts w:hint="default" w:ascii="Times New Roman" w:hAnsi="Times New Roman" w:cs="Times New Roman"/>
                <w:i w:val="0"/>
                <w:iCs w:val="0"/>
                <w:sz w:val="24"/>
                <w:u w:val="single"/>
                <w:lang w:val="en-US" w:eastAsia="zh-CN"/>
              </w:rPr>
              <w:t>55</w:t>
            </w:r>
            <w:r>
              <w:rPr>
                <w:rFonts w:hint="default" w:ascii="Times New Roman" w:hAnsi="Times New Roman" w:cs="Times New Roman"/>
                <w:i w:val="0"/>
                <w:iCs w:val="0"/>
                <w:sz w:val="24"/>
                <w:u w:val="single"/>
              </w:rPr>
              <w:t>～6</w:t>
            </w:r>
            <w:r>
              <w:rPr>
                <w:rFonts w:hint="default" w:ascii="Times New Roman" w:hAnsi="Times New Roman" w:cs="Times New Roman"/>
                <w:i w:val="0"/>
                <w:iCs w:val="0"/>
                <w:sz w:val="24"/>
                <w:u w:val="single"/>
                <w:lang w:val="en-US" w:eastAsia="zh-CN"/>
              </w:rPr>
              <w:t>5</w:t>
            </w:r>
            <w:r>
              <w:rPr>
                <w:rFonts w:hint="default" w:ascii="Times New Roman" w:hAnsi="Times New Roman" w:cs="Times New Roman"/>
                <w:i w:val="0"/>
                <w:iCs w:val="0"/>
                <w:sz w:val="24"/>
                <w:u w:val="single"/>
              </w:rPr>
              <w:t>dB(A)之间，主要高噪声设备见表</w:t>
            </w:r>
            <w:r>
              <w:rPr>
                <w:rFonts w:hint="eastAsia" w:cs="Times New Roman"/>
                <w:i w:val="0"/>
                <w:iCs w:val="0"/>
                <w:sz w:val="24"/>
                <w:u w:val="single"/>
                <w:lang w:val="en-US" w:eastAsia="zh-CN"/>
              </w:rPr>
              <w:t>4-3</w:t>
            </w:r>
            <w:r>
              <w:rPr>
                <w:rFonts w:hint="default" w:ascii="Times New Roman" w:hAnsi="Times New Roman" w:cs="Times New Roman"/>
                <w:i w:val="0"/>
                <w:iCs w:val="0"/>
                <w:sz w:val="24"/>
                <w:u w:val="single"/>
              </w:rPr>
              <w:t>。</w:t>
            </w:r>
          </w:p>
          <w:p>
            <w:pPr>
              <w:keepNext w:val="0"/>
              <w:keepLines w:val="0"/>
              <w:pageBreakBefore w:val="0"/>
              <w:widowControl w:val="0"/>
              <w:tabs>
                <w:tab w:val="left" w:pos="588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b/>
                <w:i w:val="0"/>
                <w:iCs w:val="0"/>
                <w:sz w:val="24"/>
                <w:u w:val="single"/>
              </w:rPr>
            </w:pPr>
            <w:r>
              <w:rPr>
                <w:rFonts w:hint="default" w:ascii="Times New Roman" w:hAnsi="Times New Roman" w:eastAsia="黑体" w:cs="Times New Roman"/>
                <w:bCs/>
                <w:i w:val="0"/>
                <w:iCs w:val="0"/>
                <w:color w:val="auto"/>
                <w:kern w:val="2"/>
                <w:sz w:val="24"/>
                <w:szCs w:val="24"/>
                <w:u w:val="single"/>
                <w:lang w:val="en-US" w:eastAsia="zh-CN" w:bidi="ar-SA"/>
              </w:rPr>
              <w:t>表</w:t>
            </w:r>
            <w:r>
              <w:rPr>
                <w:rFonts w:hint="eastAsia" w:eastAsia="黑体" w:cs="Times New Roman"/>
                <w:bCs/>
                <w:i w:val="0"/>
                <w:iCs w:val="0"/>
                <w:color w:val="auto"/>
                <w:kern w:val="2"/>
                <w:sz w:val="24"/>
                <w:szCs w:val="24"/>
                <w:u w:val="single"/>
                <w:lang w:val="en-US" w:eastAsia="zh-CN" w:bidi="ar-SA"/>
              </w:rPr>
              <w:t>4-3</w:t>
            </w:r>
            <w:r>
              <w:rPr>
                <w:rFonts w:hint="default" w:ascii="Times New Roman" w:hAnsi="Times New Roman" w:eastAsia="黑体" w:cs="Times New Roman"/>
                <w:bCs/>
                <w:i w:val="0"/>
                <w:iCs w:val="0"/>
                <w:color w:val="auto"/>
                <w:kern w:val="2"/>
                <w:sz w:val="24"/>
                <w:szCs w:val="24"/>
                <w:u w:val="single"/>
                <w:lang w:val="en-US" w:eastAsia="zh-CN" w:bidi="ar-SA"/>
              </w:rPr>
              <w:t xml:space="preserve">     本项目主要高噪声设备情况一览表</w:t>
            </w:r>
          </w:p>
          <w:tbl>
            <w:tblPr>
              <w:tblStyle w:val="27"/>
              <w:tblW w:w="4998"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05"/>
              <w:gridCol w:w="1487"/>
              <w:gridCol w:w="855"/>
              <w:gridCol w:w="1184"/>
              <w:gridCol w:w="1227"/>
              <w:gridCol w:w="1386"/>
              <w:gridCol w:w="15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序号</w:t>
                  </w:r>
                </w:p>
              </w:tc>
              <w:tc>
                <w:tcPr>
                  <w:tcW w:w="875"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名称</w:t>
                  </w:r>
                </w:p>
              </w:tc>
              <w:tc>
                <w:tcPr>
                  <w:tcW w:w="503"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数量（台）</w:t>
                  </w:r>
                </w:p>
              </w:tc>
              <w:tc>
                <w:tcPr>
                  <w:tcW w:w="697"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源强</w:t>
                  </w:r>
                </w:p>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〔dB(A)〕</w:t>
                  </w:r>
                </w:p>
              </w:tc>
              <w:tc>
                <w:tcPr>
                  <w:tcW w:w="7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位置</w:t>
                  </w:r>
                </w:p>
              </w:tc>
              <w:tc>
                <w:tcPr>
                  <w:tcW w:w="8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控制措施</w:t>
                  </w:r>
                </w:p>
              </w:tc>
              <w:tc>
                <w:tcPr>
                  <w:tcW w:w="909"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控制后声压级</w:t>
                  </w:r>
                </w:p>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47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1</w:t>
                  </w:r>
                </w:p>
              </w:tc>
              <w:tc>
                <w:tcPr>
                  <w:tcW w:w="875"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default" w:ascii="Times New Roman" w:hAnsi="Times New Roman" w:eastAsia="宋体" w:cs="Times New Roman"/>
                      <w:i w:val="0"/>
                      <w:iCs w:val="0"/>
                      <w:kern w:val="0"/>
                      <w:sz w:val="21"/>
                      <w:szCs w:val="21"/>
                      <w:u w:val="single"/>
                      <w:lang w:val="en-US" w:eastAsia="zh-CN"/>
                    </w:rPr>
                    <w:t>搅拌机</w:t>
                  </w:r>
                </w:p>
              </w:tc>
              <w:tc>
                <w:tcPr>
                  <w:tcW w:w="503"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eastAsia" w:ascii="Times New Roman" w:hAnsi="Times New Roman" w:eastAsia="宋体" w:cs="Times New Roman"/>
                      <w:i w:val="0"/>
                      <w:iCs w:val="0"/>
                      <w:kern w:val="0"/>
                      <w:sz w:val="21"/>
                      <w:szCs w:val="21"/>
                      <w:u w:val="single"/>
                      <w:lang w:val="en-US" w:eastAsia="zh-CN"/>
                    </w:rPr>
                    <w:t>1</w:t>
                  </w:r>
                  <w:r>
                    <w:rPr>
                      <w:rFonts w:hint="eastAsia" w:cs="Times New Roman"/>
                      <w:i w:val="0"/>
                      <w:iCs w:val="0"/>
                      <w:kern w:val="0"/>
                      <w:sz w:val="21"/>
                      <w:szCs w:val="21"/>
                      <w:u w:val="single"/>
                      <w:lang w:val="en-US" w:eastAsia="zh-CN"/>
                    </w:rPr>
                    <w:t>2</w:t>
                  </w:r>
                </w:p>
              </w:tc>
              <w:tc>
                <w:tcPr>
                  <w:tcW w:w="69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eastAsia" w:cs="Times New Roman"/>
                      <w:i w:val="0"/>
                      <w:iCs w:val="0"/>
                      <w:sz w:val="21"/>
                      <w:szCs w:val="21"/>
                      <w:u w:val="single"/>
                      <w:lang w:val="en-US" w:eastAsia="zh-CN"/>
                    </w:rPr>
                    <w:t>8</w:t>
                  </w:r>
                  <w:r>
                    <w:rPr>
                      <w:rFonts w:hint="default" w:ascii="Times New Roman" w:hAnsi="Times New Roman" w:cs="Times New Roman"/>
                      <w:i w:val="0"/>
                      <w:iCs w:val="0"/>
                      <w:sz w:val="21"/>
                      <w:szCs w:val="21"/>
                      <w:u w:val="single"/>
                    </w:rPr>
                    <w:t>0</w:t>
                  </w:r>
                </w:p>
              </w:tc>
              <w:tc>
                <w:tcPr>
                  <w:tcW w:w="7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厂房内</w:t>
                  </w:r>
                </w:p>
              </w:tc>
              <w:tc>
                <w:tcPr>
                  <w:tcW w:w="8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隔声、减震</w:t>
                  </w:r>
                </w:p>
              </w:tc>
              <w:tc>
                <w:tcPr>
                  <w:tcW w:w="909"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eastAsia" w:ascii="Times New Roman" w:hAnsi="Times New Roman" w:cs="Times New Roman"/>
                      <w:i w:val="0"/>
                      <w:iCs w:val="0"/>
                      <w:kern w:val="0"/>
                      <w:sz w:val="21"/>
                      <w:szCs w:val="21"/>
                      <w:u w:val="single"/>
                      <w:lang w:val="en-US" w:eastAsia="zh-CN"/>
                    </w:rPr>
                    <w:t>5</w:t>
                  </w:r>
                  <w:r>
                    <w:rPr>
                      <w:rFonts w:hint="default" w:ascii="Times New Roman" w:hAnsi="Times New Roman" w:cs="Times New Roman"/>
                      <w:i w:val="0"/>
                      <w:iCs w:val="0"/>
                      <w:kern w:val="0"/>
                      <w:sz w:val="21"/>
                      <w:szCs w:val="21"/>
                      <w:u w:val="single"/>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2</w:t>
                  </w:r>
                </w:p>
              </w:tc>
              <w:tc>
                <w:tcPr>
                  <w:tcW w:w="875"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default" w:ascii="Times New Roman" w:hAnsi="Times New Roman" w:eastAsia="宋体" w:cs="Times New Roman"/>
                      <w:i w:val="0"/>
                      <w:iCs w:val="0"/>
                      <w:kern w:val="0"/>
                      <w:sz w:val="21"/>
                      <w:szCs w:val="21"/>
                      <w:u w:val="single"/>
                      <w:lang w:val="en-US" w:eastAsia="zh-CN"/>
                    </w:rPr>
                    <w:t>辊分一体机</w:t>
                  </w:r>
                </w:p>
              </w:tc>
              <w:tc>
                <w:tcPr>
                  <w:tcW w:w="503"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eastAsia" w:cs="Times New Roman"/>
                      <w:i w:val="0"/>
                      <w:iCs w:val="0"/>
                      <w:kern w:val="0"/>
                      <w:sz w:val="21"/>
                      <w:szCs w:val="21"/>
                      <w:u w:val="single"/>
                      <w:lang w:val="en-US" w:eastAsia="zh-CN"/>
                    </w:rPr>
                    <w:t>2</w:t>
                  </w:r>
                </w:p>
              </w:tc>
              <w:tc>
                <w:tcPr>
                  <w:tcW w:w="69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80</w:t>
                  </w:r>
                </w:p>
              </w:tc>
              <w:tc>
                <w:tcPr>
                  <w:tcW w:w="7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厂房内</w:t>
                  </w:r>
                </w:p>
              </w:tc>
              <w:tc>
                <w:tcPr>
                  <w:tcW w:w="8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隔声、减震</w:t>
                  </w:r>
                </w:p>
              </w:tc>
              <w:tc>
                <w:tcPr>
                  <w:tcW w:w="909"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eastAsia" w:ascii="Times New Roman" w:hAnsi="Times New Roman" w:cs="Times New Roman"/>
                      <w:i w:val="0"/>
                      <w:iCs w:val="0"/>
                      <w:kern w:val="0"/>
                      <w:sz w:val="21"/>
                      <w:szCs w:val="21"/>
                      <w:u w:val="single"/>
                      <w:lang w:val="en-US" w:eastAsia="zh-CN"/>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noWrap w:val="0"/>
                  <w:vAlign w:val="center"/>
                </w:tcPr>
                <w:p>
                  <w:pPr>
                    <w:pStyle w:val="15"/>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3</w:t>
                  </w:r>
                </w:p>
              </w:tc>
              <w:tc>
                <w:tcPr>
                  <w:tcW w:w="875"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default" w:ascii="Times New Roman" w:hAnsi="Times New Roman" w:eastAsia="宋体" w:cs="Times New Roman"/>
                      <w:i w:val="0"/>
                      <w:iCs w:val="0"/>
                      <w:kern w:val="0"/>
                      <w:sz w:val="21"/>
                      <w:szCs w:val="21"/>
                      <w:u w:val="single"/>
                      <w:lang w:val="en-US" w:eastAsia="zh-CN"/>
                    </w:rPr>
                    <w:t>烘箱</w:t>
                  </w:r>
                </w:p>
              </w:tc>
              <w:tc>
                <w:tcPr>
                  <w:tcW w:w="503"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eastAsia" w:cs="Times New Roman"/>
                      <w:i w:val="0"/>
                      <w:iCs w:val="0"/>
                      <w:kern w:val="0"/>
                      <w:sz w:val="21"/>
                      <w:szCs w:val="21"/>
                      <w:u w:val="single"/>
                      <w:lang w:val="en-US" w:eastAsia="zh-CN"/>
                    </w:rPr>
                    <w:t>24</w:t>
                  </w:r>
                </w:p>
              </w:tc>
              <w:tc>
                <w:tcPr>
                  <w:tcW w:w="69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eastAsia" w:cs="Times New Roman"/>
                      <w:i w:val="0"/>
                      <w:iCs w:val="0"/>
                      <w:sz w:val="21"/>
                      <w:szCs w:val="21"/>
                      <w:u w:val="single"/>
                      <w:lang w:val="en-US" w:eastAsia="zh-CN"/>
                    </w:rPr>
                    <w:t>7</w:t>
                  </w:r>
                  <w:r>
                    <w:rPr>
                      <w:rFonts w:hint="default" w:ascii="Times New Roman" w:hAnsi="Times New Roman" w:cs="Times New Roman"/>
                      <w:i w:val="0"/>
                      <w:iCs w:val="0"/>
                      <w:sz w:val="21"/>
                      <w:szCs w:val="21"/>
                      <w:u w:val="single"/>
                    </w:rPr>
                    <w:t>0</w:t>
                  </w:r>
                </w:p>
              </w:tc>
              <w:tc>
                <w:tcPr>
                  <w:tcW w:w="7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厂房内</w:t>
                  </w:r>
                </w:p>
              </w:tc>
              <w:tc>
                <w:tcPr>
                  <w:tcW w:w="8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rPr>
                  </w:pPr>
                  <w:r>
                    <w:rPr>
                      <w:rFonts w:hint="default" w:ascii="Times New Roman" w:hAnsi="Times New Roman" w:cs="Times New Roman"/>
                      <w:i w:val="0"/>
                      <w:iCs w:val="0"/>
                      <w:sz w:val="21"/>
                      <w:szCs w:val="21"/>
                      <w:u w:val="single"/>
                    </w:rPr>
                    <w:t>隔声、减震</w:t>
                  </w:r>
                </w:p>
              </w:tc>
              <w:tc>
                <w:tcPr>
                  <w:tcW w:w="909"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default" w:ascii="Times New Roman" w:hAnsi="Times New Roman" w:cs="Times New Roman"/>
                      <w:i w:val="0"/>
                      <w:iCs w:val="0"/>
                      <w:kern w:val="0"/>
                      <w:sz w:val="21"/>
                      <w:szCs w:val="21"/>
                      <w:u w:val="single"/>
                      <w:lang w:val="en-US" w:eastAsia="zh-CN"/>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noWrap w:val="0"/>
                  <w:vAlign w:val="center"/>
                </w:tcPr>
                <w:p>
                  <w:pPr>
                    <w:pStyle w:val="15"/>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sz w:val="21"/>
                      <w:szCs w:val="21"/>
                      <w:u w:val="single"/>
                      <w:lang w:val="en-US" w:eastAsia="zh-CN"/>
                    </w:rPr>
                  </w:pPr>
                  <w:r>
                    <w:rPr>
                      <w:rFonts w:hint="default" w:ascii="Times New Roman" w:hAnsi="Times New Roman" w:cs="Times New Roman"/>
                      <w:i w:val="0"/>
                      <w:iCs w:val="0"/>
                      <w:sz w:val="21"/>
                      <w:szCs w:val="21"/>
                      <w:u w:val="single"/>
                      <w:lang w:val="en-US" w:eastAsia="zh-CN"/>
                    </w:rPr>
                    <w:t>4</w:t>
                  </w:r>
                </w:p>
              </w:tc>
              <w:tc>
                <w:tcPr>
                  <w:tcW w:w="875"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eastAsia" w:cs="Times New Roman"/>
                      <w:i w:val="0"/>
                      <w:iCs w:val="0"/>
                      <w:kern w:val="0"/>
                      <w:sz w:val="21"/>
                      <w:szCs w:val="21"/>
                      <w:u w:val="single"/>
                      <w:lang w:val="en-US" w:eastAsia="zh-CN"/>
                    </w:rPr>
                    <w:t>空压机</w:t>
                  </w:r>
                </w:p>
              </w:tc>
              <w:tc>
                <w:tcPr>
                  <w:tcW w:w="503"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eastAsia" w:cs="Times New Roman"/>
                      <w:i w:val="0"/>
                      <w:iCs w:val="0"/>
                      <w:kern w:val="0"/>
                      <w:sz w:val="21"/>
                      <w:szCs w:val="21"/>
                      <w:u w:val="single"/>
                      <w:lang w:val="en-US" w:eastAsia="zh-CN"/>
                    </w:rPr>
                    <w:t>3</w:t>
                  </w:r>
                </w:p>
              </w:tc>
              <w:tc>
                <w:tcPr>
                  <w:tcW w:w="69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single"/>
                      <w:lang w:val="en-US" w:eastAsia="zh-CN"/>
                    </w:rPr>
                  </w:pPr>
                  <w:r>
                    <w:rPr>
                      <w:rFonts w:hint="eastAsia" w:cs="Times New Roman"/>
                      <w:i w:val="0"/>
                      <w:iCs w:val="0"/>
                      <w:sz w:val="21"/>
                      <w:szCs w:val="21"/>
                      <w:u w:val="single"/>
                      <w:lang w:val="en-US" w:eastAsia="zh-CN"/>
                    </w:rPr>
                    <w:t>9</w:t>
                  </w:r>
                  <w:r>
                    <w:rPr>
                      <w:rFonts w:hint="default" w:ascii="Times New Roman" w:hAnsi="Times New Roman" w:cs="Times New Roman"/>
                      <w:i w:val="0"/>
                      <w:iCs w:val="0"/>
                      <w:sz w:val="21"/>
                      <w:szCs w:val="21"/>
                      <w:u w:val="single"/>
                      <w:lang w:val="en-US" w:eastAsia="zh-CN"/>
                    </w:rPr>
                    <w:t>0</w:t>
                  </w:r>
                </w:p>
              </w:tc>
              <w:tc>
                <w:tcPr>
                  <w:tcW w:w="7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2"/>
                      <w:sz w:val="21"/>
                      <w:szCs w:val="21"/>
                      <w:u w:val="single"/>
                      <w:lang w:val="en-US" w:eastAsia="zh-CN" w:bidi="ar-SA"/>
                    </w:rPr>
                  </w:pPr>
                  <w:r>
                    <w:rPr>
                      <w:rFonts w:hint="default" w:ascii="Times New Roman" w:hAnsi="Times New Roman" w:cs="Times New Roman"/>
                      <w:i w:val="0"/>
                      <w:iCs w:val="0"/>
                      <w:sz w:val="21"/>
                      <w:szCs w:val="21"/>
                      <w:u w:val="single"/>
                    </w:rPr>
                    <w:t>厂房内</w:t>
                  </w:r>
                </w:p>
              </w:tc>
              <w:tc>
                <w:tcPr>
                  <w:tcW w:w="816"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2"/>
                      <w:sz w:val="21"/>
                      <w:szCs w:val="21"/>
                      <w:u w:val="single"/>
                      <w:lang w:val="en-US" w:eastAsia="zh-CN" w:bidi="ar-SA"/>
                    </w:rPr>
                  </w:pPr>
                  <w:r>
                    <w:rPr>
                      <w:rFonts w:hint="default" w:ascii="Times New Roman" w:hAnsi="Times New Roman" w:cs="Times New Roman"/>
                      <w:i w:val="0"/>
                      <w:iCs w:val="0"/>
                      <w:sz w:val="21"/>
                      <w:szCs w:val="21"/>
                      <w:u w:val="single"/>
                    </w:rPr>
                    <w:t>隔声、减震</w:t>
                  </w:r>
                </w:p>
              </w:tc>
              <w:tc>
                <w:tcPr>
                  <w:tcW w:w="909"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eastAsia" w:ascii="Times New Roman" w:hAnsi="Times New Roman" w:cs="Times New Roman"/>
                      <w:i w:val="0"/>
                      <w:iCs w:val="0"/>
                      <w:kern w:val="0"/>
                      <w:sz w:val="21"/>
                      <w:szCs w:val="21"/>
                      <w:u w:val="single"/>
                      <w:lang w:val="en-US" w:eastAsia="zh-CN"/>
                    </w:rPr>
                    <w:t>60</w:t>
                  </w:r>
                </w:p>
              </w:tc>
            </w:tr>
          </w:tbl>
          <w:p>
            <w:pPr>
              <w:pStyle w:val="15"/>
              <w:keepNext w:val="0"/>
              <w:keepLines w:val="0"/>
              <w:pageBreakBefore w:val="0"/>
              <w:widowControl w:val="0"/>
              <w:kinsoku/>
              <w:wordWrap/>
              <w:overflowPunct/>
              <w:topLinePunct w:val="0"/>
              <w:autoSpaceDE w:val="0"/>
              <w:autoSpaceDN w:val="0"/>
              <w:bidi w:val="0"/>
              <w:adjustRightInd w:val="0"/>
              <w:snapToGrid w:val="0"/>
              <w:spacing w:before="192" w:beforeLines="50" w:line="360" w:lineRule="auto"/>
              <w:ind w:left="10" w:leftChars="4" w:firstLine="470" w:firstLineChars="196"/>
              <w:textAlignment w:val="auto"/>
              <w:rPr>
                <w:rFonts w:ascii="Times New Roman" w:hAnsi="Times New Roman"/>
                <w:i w:val="0"/>
                <w:iCs w:val="0"/>
                <w:sz w:val="24"/>
                <w:u w:val="single"/>
                <w:lang w:val="zh-TW"/>
              </w:rPr>
            </w:pPr>
            <w:r>
              <w:rPr>
                <w:rFonts w:ascii="Times New Roman" w:hAnsi="Times New Roman"/>
                <w:i w:val="0"/>
                <w:iCs w:val="0"/>
                <w:sz w:val="24"/>
                <w:u w:val="single"/>
                <w:lang w:val="zh-TW"/>
              </w:rPr>
              <w:t>在采取治理措施后，厂界昼间噪声贡献值均能满足《工业企业厂界环境噪声排放标准》（GB12348</w:t>
            </w:r>
            <w:r>
              <w:rPr>
                <w:rFonts w:hint="eastAsia" w:ascii="Times New Roman" w:hAnsi="Times New Roman"/>
                <w:i w:val="0"/>
                <w:iCs w:val="0"/>
                <w:sz w:val="24"/>
                <w:u w:val="single"/>
                <w:lang w:val="en-US" w:eastAsia="zh-CN"/>
              </w:rPr>
              <w:t>-</w:t>
            </w:r>
            <w:r>
              <w:rPr>
                <w:rFonts w:ascii="Times New Roman" w:hAnsi="Times New Roman"/>
                <w:i w:val="0"/>
                <w:iCs w:val="0"/>
                <w:sz w:val="24"/>
                <w:u w:val="single"/>
                <w:lang w:val="zh-TW"/>
              </w:rPr>
              <w:t>2008）</w:t>
            </w:r>
            <w:r>
              <w:rPr>
                <w:rFonts w:hint="eastAsia" w:ascii="Times New Roman" w:hAnsi="Times New Roman"/>
                <w:i w:val="0"/>
                <w:iCs w:val="0"/>
                <w:sz w:val="24"/>
                <w:u w:val="single"/>
                <w:lang w:val="en-US" w:eastAsia="zh-CN"/>
              </w:rPr>
              <w:t>3</w:t>
            </w:r>
            <w:r>
              <w:rPr>
                <w:rFonts w:ascii="Times New Roman" w:hAnsi="Times New Roman"/>
                <w:i w:val="0"/>
                <w:iCs w:val="0"/>
                <w:sz w:val="24"/>
                <w:u w:val="single"/>
                <w:lang w:val="zh-TW"/>
              </w:rPr>
              <w:t>类标准要求</w:t>
            </w:r>
            <w:r>
              <w:rPr>
                <w:rFonts w:hint="eastAsia" w:ascii="Times New Roman" w:hAnsi="Times New Roman"/>
                <w:i w:val="0"/>
                <w:iCs w:val="0"/>
                <w:sz w:val="24"/>
                <w:u w:val="single"/>
                <w:lang w:val="zh-TW" w:eastAsia="zh-CN"/>
              </w:rPr>
              <w:t>，</w:t>
            </w:r>
            <w:r>
              <w:rPr>
                <w:rFonts w:hint="eastAsia" w:ascii="Times New Roman" w:hAnsi="Times New Roman"/>
                <w:i w:val="0"/>
                <w:iCs w:val="0"/>
                <w:sz w:val="24"/>
                <w:u w:val="single"/>
                <w:lang w:val="en-US" w:eastAsia="zh-CN"/>
              </w:rPr>
              <w:t>对周边环境影响较小</w:t>
            </w:r>
            <w:r>
              <w:rPr>
                <w:rFonts w:hint="default" w:ascii="Times New Roman" w:hAnsi="Times New Roman" w:cs="Times New Roman"/>
                <w:i w:val="0"/>
                <w:iCs w:val="0"/>
                <w:sz w:val="24"/>
                <w:u w:val="single"/>
              </w:rPr>
              <w:t>。</w:t>
            </w:r>
          </w:p>
          <w:p>
            <w:pPr>
              <w:pStyle w:val="15"/>
              <w:adjustRightInd w:val="0"/>
              <w:snapToGrid w:val="0"/>
              <w:spacing w:line="360" w:lineRule="auto"/>
              <w:ind w:left="10" w:leftChars="4" w:firstLine="480" w:firstLineChars="200"/>
              <w:rPr>
                <w:rFonts w:ascii="Times New Roman" w:hAnsi="Times New Roman"/>
                <w:i w:val="0"/>
                <w:iCs w:val="0"/>
                <w:sz w:val="24"/>
                <w:u w:val="single"/>
                <w:lang w:val="zh-TW"/>
              </w:rPr>
            </w:pPr>
            <w:r>
              <w:rPr>
                <w:rFonts w:ascii="Times New Roman" w:hAnsi="Times New Roman"/>
                <w:i w:val="0"/>
                <w:iCs w:val="0"/>
                <w:sz w:val="24"/>
                <w:u w:val="single"/>
                <w:lang w:val="zh-TW"/>
              </w:rPr>
              <w:t>为了确保项目所在地声环境达到功能区划要求，评价建议建设单位应该采取以下措施：</w:t>
            </w:r>
          </w:p>
          <w:p>
            <w:pPr>
              <w:pStyle w:val="15"/>
              <w:adjustRightInd w:val="0"/>
              <w:snapToGrid w:val="0"/>
              <w:spacing w:line="360" w:lineRule="auto"/>
              <w:ind w:left="10" w:leftChars="4" w:firstLine="480" w:firstLineChars="200"/>
              <w:rPr>
                <w:rFonts w:ascii="Times New Roman" w:hAnsi="Times New Roman"/>
                <w:i w:val="0"/>
                <w:iCs w:val="0"/>
                <w:sz w:val="24"/>
                <w:u w:val="single"/>
                <w:lang w:val="zh-TW"/>
              </w:rPr>
            </w:pPr>
            <w:r>
              <w:rPr>
                <w:rFonts w:hint="eastAsia" w:ascii="Times New Roman" w:hAnsi="Times New Roman"/>
                <w:i w:val="0"/>
                <w:iCs w:val="0"/>
                <w:sz w:val="24"/>
                <w:u w:val="single"/>
                <w:lang w:val="zh-TW" w:eastAsia="zh-CN"/>
              </w:rPr>
              <w:t>（</w:t>
            </w:r>
            <w:r>
              <w:rPr>
                <w:rFonts w:ascii="Times New Roman" w:hAnsi="Times New Roman"/>
                <w:i w:val="0"/>
                <w:iCs w:val="0"/>
                <w:sz w:val="24"/>
                <w:u w:val="single"/>
                <w:lang w:val="zh-TW"/>
              </w:rPr>
              <w:t>1</w:t>
            </w:r>
            <w:r>
              <w:rPr>
                <w:rFonts w:hint="eastAsia" w:ascii="Times New Roman" w:hAnsi="Times New Roman"/>
                <w:i w:val="0"/>
                <w:iCs w:val="0"/>
                <w:sz w:val="24"/>
                <w:u w:val="single"/>
                <w:lang w:val="zh-TW" w:eastAsia="zh-CN"/>
              </w:rPr>
              <w:t>）</w:t>
            </w:r>
            <w:r>
              <w:rPr>
                <w:rFonts w:ascii="Times New Roman" w:hAnsi="Times New Roman"/>
                <w:i w:val="0"/>
                <w:iCs w:val="0"/>
                <w:sz w:val="24"/>
                <w:u w:val="single"/>
                <w:lang w:val="zh-TW"/>
              </w:rPr>
              <w:t>在设备选型过程中优先选择环保低噪型设备，从源头上削减噪声源；</w:t>
            </w:r>
          </w:p>
          <w:p>
            <w:pPr>
              <w:pStyle w:val="15"/>
              <w:adjustRightInd w:val="0"/>
              <w:snapToGrid w:val="0"/>
              <w:spacing w:line="360" w:lineRule="auto"/>
              <w:ind w:left="10" w:leftChars="4" w:firstLine="480" w:firstLineChars="200"/>
              <w:rPr>
                <w:rFonts w:ascii="Times New Roman" w:hAnsi="Times New Roman"/>
                <w:i w:val="0"/>
                <w:iCs w:val="0"/>
                <w:sz w:val="24"/>
                <w:u w:val="single"/>
                <w:lang w:val="zh-TW"/>
              </w:rPr>
            </w:pPr>
            <w:r>
              <w:rPr>
                <w:rFonts w:hint="eastAsia" w:ascii="Times New Roman" w:hAnsi="Times New Roman"/>
                <w:i w:val="0"/>
                <w:iCs w:val="0"/>
                <w:sz w:val="24"/>
                <w:u w:val="single"/>
                <w:lang w:val="zh-TW" w:eastAsia="zh-CN"/>
              </w:rPr>
              <w:t>（</w:t>
            </w:r>
            <w:r>
              <w:rPr>
                <w:rFonts w:hint="eastAsia" w:ascii="Times New Roman" w:hAnsi="Times New Roman"/>
                <w:i w:val="0"/>
                <w:iCs w:val="0"/>
                <w:sz w:val="24"/>
                <w:u w:val="single"/>
                <w:lang w:val="en-US" w:eastAsia="zh-CN"/>
              </w:rPr>
              <w:t>2</w:t>
            </w:r>
            <w:r>
              <w:rPr>
                <w:rFonts w:hint="eastAsia" w:ascii="Times New Roman" w:hAnsi="Times New Roman"/>
                <w:i w:val="0"/>
                <w:iCs w:val="0"/>
                <w:sz w:val="24"/>
                <w:u w:val="single"/>
                <w:lang w:val="zh-TW" w:eastAsia="zh-CN"/>
              </w:rPr>
              <w:t>）</w:t>
            </w:r>
            <w:r>
              <w:rPr>
                <w:rFonts w:ascii="Times New Roman" w:hAnsi="Times New Roman"/>
                <w:i w:val="0"/>
                <w:iCs w:val="0"/>
                <w:sz w:val="24"/>
                <w:u w:val="single"/>
                <w:lang w:val="zh-TW"/>
              </w:rPr>
              <w:t>合理布局设备安装位置，将高噪声设备尽量远离厂界；</w:t>
            </w:r>
          </w:p>
          <w:p>
            <w:pPr>
              <w:pStyle w:val="15"/>
              <w:adjustRightInd w:val="0"/>
              <w:snapToGrid w:val="0"/>
              <w:spacing w:line="360" w:lineRule="auto"/>
              <w:ind w:left="10" w:leftChars="4" w:firstLine="480" w:firstLineChars="200"/>
              <w:rPr>
                <w:rFonts w:ascii="Times New Roman" w:hAnsi="Times New Roman"/>
                <w:i w:val="0"/>
                <w:iCs w:val="0"/>
                <w:sz w:val="24"/>
                <w:u w:val="single"/>
                <w:lang w:val="zh-TW"/>
              </w:rPr>
            </w:pPr>
            <w:r>
              <w:rPr>
                <w:rFonts w:hint="eastAsia" w:ascii="Times New Roman" w:hAnsi="Times New Roman"/>
                <w:i w:val="0"/>
                <w:iCs w:val="0"/>
                <w:sz w:val="24"/>
                <w:u w:val="single"/>
                <w:lang w:val="zh-TW" w:eastAsia="zh-CN"/>
              </w:rPr>
              <w:t>（</w:t>
            </w:r>
            <w:r>
              <w:rPr>
                <w:rFonts w:hint="eastAsia" w:ascii="Times New Roman" w:hAnsi="Times New Roman"/>
                <w:i w:val="0"/>
                <w:iCs w:val="0"/>
                <w:sz w:val="24"/>
                <w:u w:val="single"/>
                <w:lang w:val="en-US" w:eastAsia="zh-CN"/>
              </w:rPr>
              <w:t>3</w:t>
            </w:r>
            <w:r>
              <w:rPr>
                <w:rFonts w:hint="eastAsia" w:ascii="Times New Roman" w:hAnsi="Times New Roman"/>
                <w:i w:val="0"/>
                <w:iCs w:val="0"/>
                <w:sz w:val="24"/>
                <w:u w:val="single"/>
                <w:lang w:val="zh-TW" w:eastAsia="zh-CN"/>
              </w:rPr>
              <w:t>）</w:t>
            </w:r>
            <w:r>
              <w:rPr>
                <w:rFonts w:ascii="Times New Roman" w:hAnsi="Times New Roman"/>
                <w:i w:val="0"/>
                <w:iCs w:val="0"/>
                <w:sz w:val="24"/>
                <w:u w:val="single"/>
                <w:lang w:val="zh-TW"/>
              </w:rPr>
              <w:t>提高设备安装精度，同时采用减振措施；</w:t>
            </w:r>
          </w:p>
          <w:p>
            <w:pPr>
              <w:pStyle w:val="15"/>
              <w:adjustRightInd w:val="0"/>
              <w:snapToGrid w:val="0"/>
              <w:spacing w:line="360" w:lineRule="auto"/>
              <w:ind w:firstLine="480" w:firstLineChars="200"/>
              <w:jc w:val="left"/>
              <w:rPr>
                <w:rFonts w:ascii="Times New Roman" w:hAnsi="Times New Roman"/>
                <w:i w:val="0"/>
                <w:iCs w:val="0"/>
                <w:sz w:val="24"/>
                <w:u w:val="single"/>
              </w:rPr>
            </w:pPr>
            <w:r>
              <w:rPr>
                <w:rFonts w:hint="eastAsia" w:ascii="Times New Roman" w:hAnsi="Times New Roman"/>
                <w:i w:val="0"/>
                <w:iCs w:val="0"/>
                <w:sz w:val="24"/>
                <w:u w:val="single"/>
                <w:lang w:val="zh-TW" w:eastAsia="zh-CN"/>
              </w:rPr>
              <w:t>（</w:t>
            </w:r>
            <w:r>
              <w:rPr>
                <w:rFonts w:hint="eastAsia" w:ascii="Times New Roman" w:hAnsi="Times New Roman"/>
                <w:i w:val="0"/>
                <w:iCs w:val="0"/>
                <w:sz w:val="24"/>
                <w:u w:val="single"/>
                <w:lang w:val="en-US" w:eastAsia="zh-CN"/>
              </w:rPr>
              <w:t>4</w:t>
            </w:r>
            <w:r>
              <w:rPr>
                <w:rFonts w:hint="eastAsia" w:ascii="Times New Roman" w:hAnsi="Times New Roman"/>
                <w:i w:val="0"/>
                <w:iCs w:val="0"/>
                <w:sz w:val="24"/>
                <w:u w:val="single"/>
                <w:lang w:val="zh-TW" w:eastAsia="zh-CN"/>
              </w:rPr>
              <w:t>）</w:t>
            </w:r>
            <w:r>
              <w:rPr>
                <w:rFonts w:ascii="Times New Roman" w:hAnsi="Times New Roman"/>
                <w:i w:val="0"/>
                <w:iCs w:val="0"/>
                <w:sz w:val="24"/>
                <w:u w:val="single"/>
                <w:lang w:val="zh-TW"/>
              </w:rPr>
              <w:t>厂房墙体及屋顶应采用轻质复合隔声簿板；</w:t>
            </w:r>
          </w:p>
          <w:p>
            <w:pPr>
              <w:pStyle w:val="7"/>
              <w:pageBreakBefore w:val="0"/>
              <w:kinsoku/>
              <w:wordWrap/>
              <w:overflowPunct/>
              <w:topLinePunct w:val="0"/>
              <w:bidi w:val="0"/>
              <w:adjustRightInd w:val="0"/>
              <w:snapToGrid w:val="0"/>
              <w:spacing w:line="360" w:lineRule="auto"/>
              <w:rPr>
                <w:rFonts w:hint="eastAsia" w:ascii="Times New Roman" w:hAnsi="Times New Roman" w:eastAsia="黑体" w:cs="Times New Roman"/>
                <w:i w:val="0"/>
                <w:iCs w:val="0"/>
                <w:kern w:val="2"/>
                <w:sz w:val="24"/>
                <w:szCs w:val="24"/>
                <w:u w:val="single"/>
                <w:lang w:val="zh-TW" w:eastAsia="zh-CN" w:bidi="ar-SA"/>
              </w:rPr>
            </w:pPr>
            <w:r>
              <w:rPr>
                <w:rFonts w:hint="eastAsia" w:ascii="Times New Roman" w:hAnsi="Times New Roman" w:eastAsia="宋体" w:cs="Times New Roman"/>
                <w:i w:val="0"/>
                <w:iCs w:val="0"/>
                <w:kern w:val="2"/>
                <w:sz w:val="24"/>
                <w:szCs w:val="24"/>
                <w:u w:val="single"/>
                <w:lang w:val="zh-TW" w:eastAsia="zh-CN" w:bidi="ar-SA"/>
              </w:rPr>
              <w:t>（</w:t>
            </w:r>
            <w:r>
              <w:rPr>
                <w:rFonts w:hint="eastAsia" w:ascii="Times New Roman" w:hAnsi="Times New Roman" w:eastAsia="宋体" w:cs="Times New Roman"/>
                <w:i w:val="0"/>
                <w:iCs w:val="0"/>
                <w:kern w:val="2"/>
                <w:sz w:val="24"/>
                <w:szCs w:val="24"/>
                <w:u w:val="single"/>
                <w:lang w:val="en-US" w:eastAsia="zh-CN" w:bidi="ar-SA"/>
              </w:rPr>
              <w:t>5</w:t>
            </w:r>
            <w:r>
              <w:rPr>
                <w:rFonts w:hint="eastAsia" w:ascii="Times New Roman" w:hAnsi="Times New Roman" w:eastAsia="宋体" w:cs="Times New Roman"/>
                <w:i w:val="0"/>
                <w:iCs w:val="0"/>
                <w:kern w:val="2"/>
                <w:sz w:val="24"/>
                <w:szCs w:val="24"/>
                <w:u w:val="single"/>
                <w:lang w:val="zh-TW" w:eastAsia="zh-CN" w:bidi="ar-SA"/>
              </w:rPr>
              <w:t>）</w:t>
            </w:r>
            <w:r>
              <w:rPr>
                <w:rFonts w:hint="default" w:ascii="Times New Roman" w:hAnsi="Times New Roman" w:eastAsia="宋体" w:cs="Times New Roman"/>
                <w:i w:val="0"/>
                <w:iCs w:val="0"/>
                <w:kern w:val="2"/>
                <w:sz w:val="24"/>
                <w:szCs w:val="24"/>
                <w:u w:val="single"/>
                <w:lang w:val="zh-TW" w:eastAsia="zh-CN" w:bidi="ar-SA"/>
              </w:rPr>
              <w:t>主要的降噪设备应定期检查、维修、不合要求的要及时更换，防止机械噪声的升高</w:t>
            </w:r>
            <w:r>
              <w:rPr>
                <w:rFonts w:hint="eastAsia" w:ascii="Times New Roman" w:hAnsi="Times New Roman" w:eastAsia="宋体" w:cs="Times New Roman"/>
                <w:i w:val="0"/>
                <w:iCs w:val="0"/>
                <w:kern w:val="2"/>
                <w:sz w:val="24"/>
                <w:szCs w:val="24"/>
                <w:u w:val="single"/>
                <w:lang w:val="zh-TW" w:eastAsia="zh-CN" w:bidi="ar-SA"/>
              </w:rPr>
              <w:t>；</w:t>
            </w:r>
          </w:p>
          <w:p>
            <w:pPr>
              <w:pStyle w:val="7"/>
              <w:pageBreakBefore w:val="0"/>
              <w:kinsoku/>
              <w:wordWrap/>
              <w:overflowPunct/>
              <w:topLinePunct w:val="0"/>
              <w:bidi w:val="0"/>
              <w:adjustRightInd w:val="0"/>
              <w:snapToGrid w:val="0"/>
              <w:spacing w:line="360" w:lineRule="auto"/>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kern w:val="2"/>
                <w:sz w:val="24"/>
                <w:szCs w:val="24"/>
                <w:u w:val="single"/>
                <w:lang w:val="zh-TW" w:eastAsia="zh-CN" w:bidi="ar-SA"/>
              </w:rPr>
              <w:t>（</w:t>
            </w:r>
            <w:r>
              <w:rPr>
                <w:rFonts w:hint="eastAsia" w:ascii="Times New Roman" w:hAnsi="Times New Roman" w:eastAsia="宋体" w:cs="Times New Roman"/>
                <w:i w:val="0"/>
                <w:iCs w:val="0"/>
                <w:kern w:val="2"/>
                <w:sz w:val="24"/>
                <w:szCs w:val="24"/>
                <w:u w:val="single"/>
                <w:lang w:val="en-US" w:eastAsia="zh-CN" w:bidi="ar-SA"/>
              </w:rPr>
              <w:t>6</w:t>
            </w:r>
            <w:r>
              <w:rPr>
                <w:rFonts w:hint="eastAsia" w:ascii="Times New Roman" w:hAnsi="Times New Roman" w:eastAsia="宋体" w:cs="Times New Roman"/>
                <w:i w:val="0"/>
                <w:iCs w:val="0"/>
                <w:kern w:val="2"/>
                <w:sz w:val="24"/>
                <w:szCs w:val="24"/>
                <w:u w:val="single"/>
                <w:lang w:val="zh-TW" w:eastAsia="zh-CN" w:bidi="ar-SA"/>
              </w:rPr>
              <w:t>）建设单位加强管理，做到文明生产，尽可能减轻人工操作产生的瞬时噪声对环境的影响。</w:t>
            </w:r>
          </w:p>
          <w:p>
            <w:pPr>
              <w:pStyle w:val="7"/>
              <w:pageBreakBefore w:val="0"/>
              <w:kinsoku/>
              <w:wordWrap/>
              <w:overflowPunct/>
              <w:topLinePunct w:val="0"/>
              <w:bidi w:val="0"/>
              <w:adjustRightInd w:val="0"/>
              <w:snapToGrid w:val="0"/>
              <w:spacing w:line="360" w:lineRule="auto"/>
              <w:rPr>
                <w:rFonts w:hint="default" w:ascii="Times New Roman" w:hAnsi="Times New Roman" w:eastAsia="宋体" w:cs="Times New Roman"/>
                <w:i w:val="0"/>
                <w:iCs w:val="0"/>
                <w:color w:val="000000"/>
                <w:u w:val="single"/>
              </w:rPr>
            </w:pPr>
            <w:r>
              <w:rPr>
                <w:rFonts w:hint="eastAsia" w:ascii="Times New Roman" w:hAnsi="Times New Roman" w:eastAsia="宋体" w:cs="Times New Roman"/>
                <w:b/>
                <w:bCs/>
                <w:i w:val="0"/>
                <w:iCs w:val="0"/>
                <w:color w:val="000000"/>
                <w:u w:val="single"/>
                <w:lang w:val="en-US" w:eastAsia="zh-CN"/>
              </w:rPr>
              <w:t>四</w:t>
            </w:r>
            <w:r>
              <w:rPr>
                <w:rFonts w:hint="default" w:ascii="Times New Roman" w:hAnsi="Times New Roman" w:eastAsia="宋体" w:cs="Times New Roman"/>
                <w:b/>
                <w:bCs/>
                <w:i w:val="0"/>
                <w:iCs w:val="0"/>
                <w:color w:val="000000"/>
                <w:u w:val="single"/>
                <w:lang w:eastAsia="zh-CN"/>
              </w:rPr>
              <w:t>、</w:t>
            </w:r>
            <w:r>
              <w:rPr>
                <w:rFonts w:hint="default" w:ascii="Times New Roman" w:hAnsi="Times New Roman" w:eastAsia="宋体" w:cs="Times New Roman"/>
                <w:b/>
                <w:bCs/>
                <w:i w:val="0"/>
                <w:iCs w:val="0"/>
                <w:color w:val="auto"/>
                <w:sz w:val="24"/>
                <w:szCs w:val="24"/>
                <w:u w:val="single"/>
              </w:rPr>
              <w:t>固体废弃物环境影响分析</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default" w:ascii="Times New Roman" w:hAnsi="Times New Roman" w:eastAsia="宋体" w:cs="Times New Roman"/>
                <w:i w:val="0"/>
                <w:iCs w:val="0"/>
                <w:sz w:val="24"/>
                <w:u w:val="single"/>
                <w:lang w:eastAsia="zh-CN"/>
              </w:rPr>
            </w:pPr>
            <w:r>
              <w:rPr>
                <w:rFonts w:hint="eastAsia" w:ascii="Times New Roman" w:hAnsi="Times New Roman" w:eastAsia="宋体" w:cs="Times New Roman"/>
                <w:i w:val="0"/>
                <w:iCs w:val="0"/>
                <w:sz w:val="24"/>
                <w:u w:val="single"/>
                <w:lang w:eastAsia="zh-CN"/>
              </w:rPr>
              <w:t>本项目</w:t>
            </w:r>
            <w:r>
              <w:rPr>
                <w:rFonts w:hint="default" w:ascii="Times New Roman" w:hAnsi="Times New Roman" w:eastAsia="宋体" w:cs="Times New Roman"/>
                <w:i w:val="0"/>
                <w:iCs w:val="0"/>
                <w:sz w:val="24"/>
                <w:u w:val="single"/>
              </w:rPr>
              <w:t>运营期固体废物主要为</w:t>
            </w:r>
            <w:r>
              <w:rPr>
                <w:rFonts w:hint="eastAsia" w:ascii="Times New Roman" w:hAnsi="Times New Roman" w:cs="Times New Roman"/>
                <w:i w:val="0"/>
                <w:iCs w:val="0"/>
                <w:color w:val="000000"/>
                <w:sz w:val="24"/>
                <w:u w:val="single"/>
                <w:lang w:eastAsia="zh-CN"/>
              </w:rPr>
              <w:t>生活垃圾、</w:t>
            </w:r>
            <w:r>
              <w:rPr>
                <w:rFonts w:hint="eastAsia" w:cs="Times New Roman"/>
                <w:i w:val="0"/>
                <w:iCs w:val="0"/>
                <w:color w:val="000000"/>
                <w:sz w:val="24"/>
                <w:u w:val="single"/>
                <w:lang w:val="en-US" w:eastAsia="zh-CN"/>
              </w:rPr>
              <w:t>正负极废极片、不合格电池、</w:t>
            </w:r>
            <w:r>
              <w:rPr>
                <w:rFonts w:hint="eastAsia" w:ascii="Times New Roman" w:hAnsi="Times New Roman" w:eastAsia="宋体" w:cs="Times New Roman"/>
                <w:i w:val="0"/>
                <w:iCs w:val="0"/>
                <w:color w:val="000000"/>
                <w:kern w:val="2"/>
                <w:sz w:val="24"/>
                <w:szCs w:val="24"/>
                <w:u w:val="single"/>
                <w:lang w:val="en-US" w:eastAsia="zh-CN" w:bidi="ar-SA"/>
              </w:rPr>
              <w:t>废树脂</w:t>
            </w:r>
            <w:r>
              <w:rPr>
                <w:rFonts w:hint="eastAsia" w:cs="Times New Roman"/>
                <w:i w:val="0"/>
                <w:iCs w:val="0"/>
                <w:color w:val="000000"/>
                <w:sz w:val="24"/>
                <w:u w:val="single"/>
                <w:lang w:val="en-US" w:eastAsia="zh-CN"/>
              </w:rPr>
              <w:t>、废活性炭、废灯管</w:t>
            </w:r>
            <w:r>
              <w:rPr>
                <w:rFonts w:hint="default" w:ascii="Times New Roman" w:hAnsi="Times New Roman" w:eastAsia="宋体" w:cs="Times New Roman"/>
                <w:i w:val="0"/>
                <w:iCs w:val="0"/>
                <w:sz w:val="24"/>
                <w:u w:val="single"/>
                <w:lang w:eastAsia="zh-CN"/>
              </w:rPr>
              <w:t>。</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宋体" w:cs="Times New Roman"/>
                <w:i w:val="0"/>
                <w:iCs w:val="0"/>
                <w:sz w:val="24"/>
                <w:u w:val="single"/>
                <w:lang w:eastAsia="zh-CN"/>
              </w:rPr>
            </w:pPr>
            <w:r>
              <w:rPr>
                <w:rFonts w:hint="eastAsia" w:ascii="Times New Roman" w:hAnsi="Times New Roman" w:cs="Times New Roman"/>
                <w:i w:val="0"/>
                <w:iCs w:val="0"/>
                <w:sz w:val="24"/>
                <w:u w:val="single"/>
                <w:lang w:val="en-US" w:eastAsia="zh-CN"/>
              </w:rPr>
              <w:t>1、</w:t>
            </w:r>
            <w:r>
              <w:rPr>
                <w:rFonts w:hint="eastAsia" w:ascii="Times New Roman" w:hAnsi="Times New Roman" w:eastAsia="宋体" w:cs="Times New Roman"/>
                <w:i w:val="0"/>
                <w:iCs w:val="0"/>
                <w:sz w:val="24"/>
                <w:u w:val="single"/>
                <w:lang w:eastAsia="zh-CN"/>
              </w:rPr>
              <w:t>生活垃圾</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宋体" w:cs="Times New Roman"/>
                <w:i w:val="0"/>
                <w:iCs w:val="0"/>
                <w:sz w:val="24"/>
                <w:u w:val="single"/>
                <w:lang w:eastAsia="zh-CN"/>
              </w:rPr>
            </w:pPr>
            <w:r>
              <w:rPr>
                <w:rFonts w:hint="eastAsia" w:ascii="Times New Roman" w:hAnsi="Times New Roman" w:eastAsia="宋体" w:cs="Times New Roman"/>
                <w:i w:val="0"/>
                <w:iCs w:val="0"/>
                <w:sz w:val="24"/>
                <w:u w:val="single"/>
                <w:lang w:eastAsia="zh-CN"/>
              </w:rPr>
              <w:t>本项目不提供食宿，根据《生活垃圾产生量计算及预测方法》（CJ/T106-2016），本项目工作人员生活垃圾产生量以0.5kg/人</w:t>
            </w:r>
            <w:r>
              <w:rPr>
                <w:rFonts w:hint="default" w:ascii="Times New Roman" w:hAnsi="Times New Roman" w:eastAsia="宋体" w:cs="Times New Roman"/>
                <w:i w:val="0"/>
                <w:iCs w:val="0"/>
                <w:sz w:val="24"/>
                <w:u w:val="single"/>
                <w:lang w:eastAsia="zh-CN"/>
              </w:rPr>
              <w:t>·d</w:t>
            </w:r>
            <w:r>
              <w:rPr>
                <w:rFonts w:hint="eastAsia" w:ascii="Times New Roman" w:hAnsi="Times New Roman" w:eastAsia="宋体" w:cs="Times New Roman"/>
                <w:i w:val="0"/>
                <w:iCs w:val="0"/>
                <w:sz w:val="24"/>
                <w:u w:val="single"/>
                <w:lang w:eastAsia="zh-CN"/>
              </w:rPr>
              <w:t xml:space="preserve"> 计，则职工生活垃圾产生量</w:t>
            </w:r>
            <w:r>
              <w:rPr>
                <w:rFonts w:hint="eastAsia" w:ascii="Times New Roman" w:hAnsi="Times New Roman" w:cs="Times New Roman"/>
                <w:i w:val="0"/>
                <w:iCs w:val="0"/>
                <w:sz w:val="24"/>
                <w:u w:val="single"/>
                <w:lang w:val="en-US" w:eastAsia="zh-CN"/>
              </w:rPr>
              <w:t>为</w:t>
            </w:r>
            <w:r>
              <w:rPr>
                <w:rFonts w:hint="eastAsia" w:cs="Times New Roman"/>
                <w:i w:val="0"/>
                <w:iCs w:val="0"/>
                <w:sz w:val="24"/>
                <w:u w:val="single"/>
                <w:lang w:val="en-US" w:eastAsia="zh-CN"/>
              </w:rPr>
              <w:t>60</w:t>
            </w:r>
            <w:r>
              <w:rPr>
                <w:rFonts w:hint="eastAsia" w:ascii="Times New Roman" w:hAnsi="Times New Roman" w:eastAsia="宋体" w:cs="Times New Roman"/>
                <w:i w:val="0"/>
                <w:iCs w:val="0"/>
                <w:sz w:val="24"/>
                <w:u w:val="single"/>
                <w:lang w:eastAsia="zh-CN"/>
              </w:rPr>
              <w:t>t/a。生活垃圾经垃圾桶</w:t>
            </w:r>
            <w:r>
              <w:rPr>
                <w:rFonts w:hint="eastAsia" w:ascii="Times New Roman" w:hAnsi="Times New Roman" w:cs="Times New Roman"/>
                <w:i w:val="0"/>
                <w:iCs w:val="0"/>
                <w:sz w:val="24"/>
                <w:u w:val="single"/>
                <w:lang w:val="en-US" w:eastAsia="zh-CN"/>
              </w:rPr>
              <w:t>分类</w:t>
            </w:r>
            <w:r>
              <w:rPr>
                <w:rFonts w:hint="eastAsia" w:ascii="Times New Roman" w:hAnsi="Times New Roman" w:eastAsia="宋体" w:cs="Times New Roman"/>
                <w:i w:val="0"/>
                <w:iCs w:val="0"/>
                <w:sz w:val="24"/>
                <w:u w:val="single"/>
                <w:lang w:eastAsia="zh-CN"/>
              </w:rPr>
              <w:t>收集后，定期清运至附近的垃圾中转站。</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宋体" w:cs="Times New Roman"/>
                <w:i w:val="0"/>
                <w:iCs w:val="0"/>
                <w:sz w:val="24"/>
                <w:u w:val="single"/>
                <w:lang w:eastAsia="zh-CN"/>
              </w:rPr>
            </w:pPr>
            <w:r>
              <w:rPr>
                <w:rFonts w:hint="eastAsia" w:ascii="Times New Roman" w:hAnsi="Times New Roman" w:cs="Times New Roman"/>
                <w:i w:val="0"/>
                <w:iCs w:val="0"/>
                <w:sz w:val="24"/>
                <w:u w:val="single"/>
                <w:lang w:val="en-US" w:eastAsia="zh-CN"/>
              </w:rPr>
              <w:t>2、</w:t>
            </w:r>
            <w:r>
              <w:rPr>
                <w:rFonts w:hint="eastAsia" w:ascii="Times New Roman" w:hAnsi="Times New Roman" w:eastAsia="宋体" w:cs="Times New Roman"/>
                <w:i w:val="0"/>
                <w:iCs w:val="0"/>
                <w:sz w:val="24"/>
                <w:u w:val="single"/>
                <w:lang w:eastAsia="zh-CN"/>
              </w:rPr>
              <w:t>一般固废</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宋体"/>
                <w:i w:val="0"/>
                <w:iCs w:val="0"/>
                <w:sz w:val="24"/>
                <w:u w:val="single"/>
                <w:lang w:val="en-US" w:eastAsia="zh-CN"/>
              </w:rPr>
            </w:pPr>
            <w:r>
              <w:rPr>
                <w:rFonts w:hint="eastAsia" w:ascii="Times New Roman" w:hAnsi="Times New Roman"/>
                <w:i w:val="0"/>
                <w:iCs w:val="0"/>
                <w:sz w:val="24"/>
                <w:u w:val="single"/>
                <w:lang w:val="en-US" w:eastAsia="zh-CN"/>
              </w:rPr>
              <w:t>（1）</w:t>
            </w:r>
            <w:r>
              <w:rPr>
                <w:rFonts w:hint="eastAsia" w:ascii="Times New Roman" w:hAnsi="Times New Roman" w:eastAsia="宋体" w:cs="Times New Roman"/>
                <w:i w:val="0"/>
                <w:iCs w:val="0"/>
                <w:color w:val="000000"/>
                <w:kern w:val="2"/>
                <w:sz w:val="24"/>
                <w:szCs w:val="24"/>
                <w:u w:val="single"/>
                <w:lang w:val="en-US" w:eastAsia="zh-CN" w:bidi="ar-SA"/>
              </w:rPr>
              <w:t>正</w:t>
            </w:r>
            <w:r>
              <w:rPr>
                <w:rFonts w:hint="eastAsia" w:cs="Times New Roman"/>
                <w:i w:val="0"/>
                <w:iCs w:val="0"/>
                <w:color w:val="000000"/>
                <w:kern w:val="2"/>
                <w:sz w:val="24"/>
                <w:szCs w:val="24"/>
                <w:u w:val="single"/>
                <w:lang w:val="en-US" w:eastAsia="zh-CN" w:bidi="ar-SA"/>
              </w:rPr>
              <w:t>负</w:t>
            </w:r>
            <w:r>
              <w:rPr>
                <w:rFonts w:hint="eastAsia" w:ascii="Times New Roman" w:hAnsi="Times New Roman" w:eastAsia="宋体" w:cs="Times New Roman"/>
                <w:i w:val="0"/>
                <w:iCs w:val="0"/>
                <w:color w:val="000000"/>
                <w:kern w:val="2"/>
                <w:sz w:val="24"/>
                <w:szCs w:val="24"/>
                <w:u w:val="single"/>
                <w:lang w:val="en-US" w:eastAsia="zh-CN" w:bidi="ar-SA"/>
              </w:rPr>
              <w:t>极片边角料</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宋体" w:cs="Times New Roman"/>
                <w:i w:val="0"/>
                <w:iCs w:val="0"/>
                <w:color w:val="000000"/>
                <w:kern w:val="2"/>
                <w:sz w:val="24"/>
                <w:szCs w:val="24"/>
                <w:u w:val="single"/>
                <w:lang w:val="en-US" w:eastAsia="zh-CN" w:bidi="ar-SA"/>
              </w:rPr>
            </w:pPr>
            <w:r>
              <w:rPr>
                <w:rFonts w:hint="eastAsia" w:ascii="Times New Roman" w:hAnsi="Times New Roman" w:eastAsia="宋体" w:cs="Times New Roman"/>
                <w:i w:val="0"/>
                <w:iCs w:val="0"/>
                <w:color w:val="000000"/>
                <w:kern w:val="2"/>
                <w:sz w:val="24"/>
                <w:szCs w:val="24"/>
                <w:u w:val="single"/>
                <w:lang w:val="en-US" w:eastAsia="zh-CN" w:bidi="ar-SA"/>
              </w:rPr>
              <w:t>正</w:t>
            </w:r>
            <w:r>
              <w:rPr>
                <w:rFonts w:hint="eastAsia" w:cs="Times New Roman"/>
                <w:i w:val="0"/>
                <w:iCs w:val="0"/>
                <w:color w:val="000000"/>
                <w:kern w:val="2"/>
                <w:sz w:val="24"/>
                <w:szCs w:val="24"/>
                <w:u w:val="single"/>
                <w:lang w:val="en-US" w:eastAsia="zh-CN" w:bidi="ar-SA"/>
              </w:rPr>
              <w:t>负</w:t>
            </w:r>
            <w:r>
              <w:rPr>
                <w:rFonts w:hint="eastAsia" w:ascii="Times New Roman" w:hAnsi="Times New Roman" w:eastAsia="宋体" w:cs="Times New Roman"/>
                <w:i w:val="0"/>
                <w:iCs w:val="0"/>
                <w:color w:val="000000"/>
                <w:kern w:val="2"/>
                <w:sz w:val="24"/>
                <w:szCs w:val="24"/>
                <w:u w:val="single"/>
                <w:lang w:val="en-US" w:eastAsia="zh-CN" w:bidi="ar-SA"/>
              </w:rPr>
              <w:t xml:space="preserve">极片分条、制片工序会产生废的边角料，产生量约为 </w:t>
            </w:r>
            <w:r>
              <w:rPr>
                <w:rFonts w:hint="eastAsia" w:cs="Times New Roman"/>
                <w:i w:val="0"/>
                <w:iCs w:val="0"/>
                <w:color w:val="000000"/>
                <w:kern w:val="2"/>
                <w:sz w:val="24"/>
                <w:szCs w:val="24"/>
                <w:u w:val="single"/>
                <w:lang w:val="en-US" w:eastAsia="zh-CN" w:bidi="ar-SA"/>
              </w:rPr>
              <w:t>2</w:t>
            </w:r>
            <w:r>
              <w:rPr>
                <w:rFonts w:hint="eastAsia" w:ascii="Times New Roman" w:hAnsi="Times New Roman" w:eastAsia="宋体" w:cs="Times New Roman"/>
                <w:i w:val="0"/>
                <w:iCs w:val="0"/>
                <w:color w:val="000000"/>
                <w:kern w:val="2"/>
                <w:sz w:val="24"/>
                <w:szCs w:val="24"/>
                <w:u w:val="single"/>
                <w:lang w:val="en-US" w:eastAsia="zh-CN" w:bidi="ar-SA"/>
              </w:rPr>
              <w:t>.5</w:t>
            </w:r>
            <w:r>
              <w:rPr>
                <w:rFonts w:hint="default" w:ascii="Times New Roman" w:hAnsi="Times New Roman" w:eastAsia="宋体" w:cs="Times New Roman"/>
                <w:i w:val="0"/>
                <w:iCs w:val="0"/>
                <w:color w:val="000000"/>
                <w:kern w:val="2"/>
                <w:sz w:val="24"/>
                <w:szCs w:val="24"/>
                <w:u w:val="single"/>
                <w:lang w:val="en-US" w:eastAsia="zh-CN" w:bidi="ar-SA"/>
              </w:rPr>
              <w:t>t/a</w:t>
            </w:r>
            <w:r>
              <w:rPr>
                <w:rFonts w:hint="eastAsia" w:ascii="Times New Roman" w:hAnsi="Times New Roman" w:eastAsia="宋体" w:cs="Times New Roman"/>
                <w:i w:val="0"/>
                <w:iCs w:val="0"/>
                <w:color w:val="000000"/>
                <w:kern w:val="2"/>
                <w:sz w:val="24"/>
                <w:szCs w:val="24"/>
                <w:u w:val="single"/>
                <w:lang w:val="en-US" w:eastAsia="zh-CN" w:bidi="ar-SA"/>
              </w:rPr>
              <w:t>，主要成份为</w:t>
            </w:r>
            <w:r>
              <w:rPr>
                <w:rFonts w:hint="eastAsia" w:cs="Times New Roman"/>
                <w:i w:val="0"/>
                <w:iCs w:val="0"/>
                <w:color w:val="000000"/>
                <w:kern w:val="2"/>
                <w:sz w:val="24"/>
                <w:szCs w:val="24"/>
                <w:u w:val="single"/>
                <w:lang w:val="en-US" w:eastAsia="zh-CN" w:bidi="ar-SA"/>
              </w:rPr>
              <w:t>制片</w:t>
            </w:r>
            <w:r>
              <w:rPr>
                <w:rFonts w:hint="eastAsia" w:ascii="Times New Roman" w:hAnsi="Times New Roman" w:eastAsia="宋体" w:cs="Times New Roman"/>
                <w:i w:val="0"/>
                <w:iCs w:val="0"/>
                <w:color w:val="000000"/>
                <w:kern w:val="2"/>
                <w:sz w:val="24"/>
                <w:szCs w:val="24"/>
                <w:u w:val="single"/>
                <w:lang w:val="en-US" w:eastAsia="zh-CN" w:bidi="ar-SA"/>
              </w:rPr>
              <w:t>及粘附的少量涂层。具有较高的回收利和价值，收集后由废电池回收机构回收。</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default" w:ascii="Times New Roman" w:hAnsi="Times New Roman" w:eastAsia="宋体" w:cs="Times New Roman"/>
                <w:i w:val="0"/>
                <w:iCs w:val="0"/>
                <w:sz w:val="24"/>
                <w:u w:val="single"/>
                <w:lang w:val="en-US" w:eastAsia="zh-CN"/>
              </w:rPr>
            </w:pPr>
            <w:r>
              <w:rPr>
                <w:rFonts w:hint="eastAsia" w:ascii="Times New Roman" w:hAnsi="Times New Roman"/>
                <w:i w:val="0"/>
                <w:iCs w:val="0"/>
                <w:sz w:val="24"/>
                <w:u w:val="single"/>
                <w:lang w:val="en-US" w:eastAsia="zh-CN"/>
              </w:rPr>
              <w:t>（</w:t>
            </w:r>
            <w:r>
              <w:rPr>
                <w:rFonts w:hint="eastAsia" w:ascii="Times New Roman" w:hAnsi="Times New Roman" w:eastAsia="宋体" w:cs="Times New Roman"/>
                <w:i w:val="0"/>
                <w:iCs w:val="0"/>
                <w:sz w:val="24"/>
                <w:u w:val="single"/>
                <w:lang w:val="en-US" w:eastAsia="zh-CN"/>
              </w:rPr>
              <w:t>2）</w:t>
            </w:r>
            <w:r>
              <w:rPr>
                <w:rFonts w:hint="eastAsia" w:cs="Times New Roman"/>
                <w:i w:val="0"/>
                <w:iCs w:val="0"/>
                <w:color w:val="000000"/>
                <w:sz w:val="24"/>
                <w:u w:val="single"/>
                <w:lang w:val="en-US" w:eastAsia="zh-CN"/>
              </w:rPr>
              <w:t>不合格电池</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ascii="Times New Roman" w:hAnsi="Times New Roman" w:eastAsia="宋体" w:cs="Times New Roman"/>
                <w:i w:val="0"/>
                <w:iCs w:val="0"/>
                <w:sz w:val="24"/>
                <w:u w:val="single"/>
              </w:rPr>
            </w:pPr>
            <w:r>
              <w:rPr>
                <w:rFonts w:hint="eastAsia" w:ascii="Times New Roman" w:hAnsi="Times New Roman" w:eastAsia="宋体" w:cs="Times New Roman"/>
                <w:i w:val="0"/>
                <w:iCs w:val="0"/>
                <w:color w:val="000000"/>
                <w:kern w:val="2"/>
                <w:sz w:val="24"/>
                <w:szCs w:val="24"/>
                <w:u w:val="single"/>
                <w:lang w:val="en-US" w:eastAsia="zh-CN" w:bidi="ar-SA"/>
              </w:rPr>
              <w:t xml:space="preserve">电池检测工序会产生不良品，产生量约为 </w:t>
            </w:r>
            <w:r>
              <w:rPr>
                <w:rFonts w:hint="eastAsia" w:cs="Times New Roman"/>
                <w:i w:val="0"/>
                <w:iCs w:val="0"/>
                <w:color w:val="000000"/>
                <w:kern w:val="2"/>
                <w:sz w:val="24"/>
                <w:szCs w:val="24"/>
                <w:u w:val="single"/>
                <w:lang w:val="en-US" w:eastAsia="zh-CN" w:bidi="ar-SA"/>
              </w:rPr>
              <w:t>3</w:t>
            </w:r>
            <w:r>
              <w:rPr>
                <w:rFonts w:hint="eastAsia" w:ascii="Times New Roman" w:hAnsi="Times New Roman" w:eastAsia="宋体" w:cs="Times New Roman"/>
                <w:i w:val="0"/>
                <w:iCs w:val="0"/>
                <w:color w:val="000000"/>
                <w:kern w:val="2"/>
                <w:sz w:val="24"/>
                <w:szCs w:val="24"/>
                <w:u w:val="single"/>
                <w:lang w:val="en-US" w:eastAsia="zh-CN" w:bidi="ar-SA"/>
              </w:rPr>
              <w:t>.</w:t>
            </w:r>
            <w:r>
              <w:rPr>
                <w:rFonts w:hint="eastAsia" w:cs="Times New Roman"/>
                <w:i w:val="0"/>
                <w:iCs w:val="0"/>
                <w:color w:val="000000"/>
                <w:kern w:val="2"/>
                <w:sz w:val="24"/>
                <w:szCs w:val="24"/>
                <w:u w:val="single"/>
                <w:lang w:val="en-US" w:eastAsia="zh-CN" w:bidi="ar-SA"/>
              </w:rPr>
              <w:t>8</w:t>
            </w:r>
            <w:r>
              <w:rPr>
                <w:rFonts w:hint="default" w:ascii="Times New Roman" w:hAnsi="Times New Roman" w:eastAsia="宋体" w:cs="Times New Roman"/>
                <w:i w:val="0"/>
                <w:iCs w:val="0"/>
                <w:color w:val="000000"/>
                <w:kern w:val="2"/>
                <w:sz w:val="24"/>
                <w:szCs w:val="24"/>
                <w:u w:val="single"/>
                <w:lang w:val="en-US" w:eastAsia="zh-CN" w:bidi="ar-SA"/>
              </w:rPr>
              <w:t>t/a</w:t>
            </w:r>
            <w:r>
              <w:rPr>
                <w:rFonts w:hint="eastAsia" w:ascii="Times New Roman" w:hAnsi="Times New Roman" w:eastAsia="宋体" w:cs="Times New Roman"/>
                <w:i w:val="0"/>
                <w:iCs w:val="0"/>
                <w:color w:val="000000"/>
                <w:kern w:val="2"/>
                <w:sz w:val="24"/>
                <w:szCs w:val="24"/>
                <w:u w:val="single"/>
                <w:lang w:val="en-US" w:eastAsia="zh-CN" w:bidi="ar-SA"/>
              </w:rPr>
              <w:t>。收集后由废电池回收机构回收。</w:t>
            </w:r>
          </w:p>
          <w:p>
            <w:pPr>
              <w:pageBreakBefore w:val="0"/>
              <w:kinsoku/>
              <w:wordWrap/>
              <w:overflowPunct/>
              <w:topLinePunct w:val="0"/>
              <w:bidi w:val="0"/>
              <w:adjustRightInd w:val="0"/>
              <w:snapToGrid w:val="0"/>
              <w:spacing w:line="360" w:lineRule="auto"/>
              <w:ind w:firstLine="480" w:firstLineChars="200"/>
              <w:rPr>
                <w:rFonts w:ascii="Times New Roman" w:hAnsi="Times New Roman"/>
                <w:i w:val="0"/>
                <w:iCs w:val="0"/>
                <w:sz w:val="24"/>
                <w:u w:val="single"/>
              </w:rPr>
            </w:pPr>
            <w:r>
              <w:rPr>
                <w:rFonts w:ascii="Times New Roman" w:hAnsi="Times New Roman"/>
                <w:i w:val="0"/>
                <w:iCs w:val="0"/>
                <w:sz w:val="24"/>
                <w:u w:val="single"/>
              </w:rPr>
              <w:t>建设单位拟在厂</w:t>
            </w:r>
            <w:r>
              <w:rPr>
                <w:rFonts w:hint="eastAsia" w:ascii="Times New Roman" w:hAnsi="Times New Roman"/>
                <w:i w:val="0"/>
                <w:iCs w:val="0"/>
                <w:sz w:val="24"/>
                <w:u w:val="single"/>
                <w:lang w:val="en-US" w:eastAsia="zh-CN"/>
              </w:rPr>
              <w:t>区</w:t>
            </w:r>
            <w:r>
              <w:rPr>
                <w:rFonts w:ascii="Times New Roman" w:hAnsi="Times New Roman"/>
                <w:i w:val="0"/>
                <w:iCs w:val="0"/>
                <w:sz w:val="24"/>
                <w:u w:val="single"/>
              </w:rPr>
              <w:t>内设置</w:t>
            </w:r>
            <w:r>
              <w:rPr>
                <w:rFonts w:hint="eastAsia"/>
                <w:i w:val="0"/>
                <w:iCs w:val="0"/>
                <w:sz w:val="24"/>
                <w:u w:val="single"/>
                <w:lang w:val="en-US" w:eastAsia="zh-CN"/>
              </w:rPr>
              <w:t>10</w:t>
            </w:r>
            <w:r>
              <w:rPr>
                <w:rFonts w:hint="eastAsia" w:ascii="Times New Roman" w:hAnsi="Times New Roman"/>
                <w:i w:val="0"/>
                <w:iCs w:val="0"/>
                <w:sz w:val="24"/>
                <w:u w:val="single"/>
                <w:lang w:val="en-US" w:eastAsia="zh-CN"/>
              </w:rPr>
              <w:t>0</w:t>
            </w:r>
            <w:r>
              <w:rPr>
                <w:rFonts w:ascii="Times New Roman" w:hAnsi="Times New Roman"/>
                <w:i w:val="0"/>
                <w:iCs w:val="0"/>
                <w:sz w:val="24"/>
                <w:u w:val="single"/>
              </w:rPr>
              <w:t>m</w:t>
            </w:r>
            <w:r>
              <w:rPr>
                <w:rFonts w:ascii="Times New Roman" w:hAnsi="Times New Roman"/>
                <w:i w:val="0"/>
                <w:iCs w:val="0"/>
                <w:sz w:val="24"/>
                <w:u w:val="single"/>
                <w:vertAlign w:val="superscript"/>
              </w:rPr>
              <w:t>2</w:t>
            </w:r>
            <w:r>
              <w:rPr>
                <w:rFonts w:ascii="Times New Roman" w:hAnsi="Times New Roman"/>
                <w:i w:val="0"/>
                <w:iCs w:val="0"/>
                <w:sz w:val="24"/>
                <w:u w:val="single"/>
              </w:rPr>
              <w:t>一般固废暂存间1</w:t>
            </w:r>
            <w:r>
              <w:rPr>
                <w:rFonts w:hint="eastAsia" w:ascii="Times New Roman" w:hAnsi="Times New Roman"/>
                <w:i w:val="0"/>
                <w:iCs w:val="0"/>
                <w:sz w:val="24"/>
                <w:u w:val="single"/>
                <w:lang w:val="en-US" w:eastAsia="zh-CN"/>
              </w:rPr>
              <w:t>座</w:t>
            </w:r>
            <w:r>
              <w:rPr>
                <w:rFonts w:ascii="Times New Roman" w:hAnsi="Times New Roman"/>
                <w:i w:val="0"/>
                <w:iCs w:val="0"/>
                <w:sz w:val="24"/>
                <w:u w:val="single"/>
              </w:rPr>
              <w:t>，应满足</w:t>
            </w:r>
            <w:r>
              <w:rPr>
                <w:rFonts w:hint="default" w:ascii="Times New Roman" w:hAnsi="Times New Roman" w:eastAsia="宋体" w:cs="Times New Roman"/>
                <w:i w:val="0"/>
                <w:iCs w:val="0"/>
                <w:color w:val="auto"/>
                <w:sz w:val="24"/>
                <w:szCs w:val="24"/>
                <w:u w:val="single"/>
              </w:rPr>
              <w:t>《一般工业固体废物贮存</w:t>
            </w:r>
            <w:r>
              <w:rPr>
                <w:rFonts w:hint="eastAsia" w:ascii="Times New Roman" w:hAnsi="Times New Roman" w:eastAsia="宋体" w:cs="Times New Roman"/>
                <w:i w:val="0"/>
                <w:iCs w:val="0"/>
                <w:color w:val="auto"/>
                <w:sz w:val="24"/>
                <w:szCs w:val="24"/>
                <w:u w:val="single"/>
              </w:rPr>
              <w:t>和填埋</w:t>
            </w:r>
            <w:r>
              <w:rPr>
                <w:rFonts w:hint="default" w:ascii="Times New Roman" w:hAnsi="Times New Roman" w:eastAsia="宋体" w:cs="Times New Roman"/>
                <w:i w:val="0"/>
                <w:iCs w:val="0"/>
                <w:color w:val="auto"/>
                <w:sz w:val="24"/>
                <w:szCs w:val="24"/>
                <w:u w:val="single"/>
              </w:rPr>
              <w:t>污染控制标准》（GB18599-20</w:t>
            </w:r>
            <w:r>
              <w:rPr>
                <w:rFonts w:hint="eastAsia" w:ascii="Times New Roman" w:hAnsi="Times New Roman" w:eastAsia="宋体" w:cs="Times New Roman"/>
                <w:i w:val="0"/>
                <w:iCs w:val="0"/>
                <w:color w:val="auto"/>
                <w:sz w:val="24"/>
                <w:szCs w:val="24"/>
                <w:u w:val="single"/>
              </w:rPr>
              <w:t>20</w:t>
            </w:r>
            <w:r>
              <w:rPr>
                <w:rFonts w:hint="default" w:ascii="Times New Roman" w:hAnsi="Times New Roman" w:eastAsia="宋体" w:cs="Times New Roman"/>
                <w:i w:val="0"/>
                <w:iCs w:val="0"/>
                <w:color w:val="auto"/>
                <w:sz w:val="24"/>
                <w:szCs w:val="24"/>
                <w:u w:val="single"/>
              </w:rPr>
              <w:t>）</w:t>
            </w:r>
            <w:r>
              <w:rPr>
                <w:rFonts w:ascii="Times New Roman" w:hAnsi="Times New Roman"/>
                <w:i w:val="0"/>
                <w:iCs w:val="0"/>
                <w:sz w:val="24"/>
                <w:u w:val="single"/>
              </w:rPr>
              <w:t>的要求：</w:t>
            </w:r>
          </w:p>
          <w:p>
            <w:pPr>
              <w:pageBreakBefore w:val="0"/>
              <w:kinsoku/>
              <w:wordWrap/>
              <w:overflowPunct/>
              <w:topLinePunct w:val="0"/>
              <w:bidi w:val="0"/>
              <w:adjustRightInd w:val="0"/>
              <w:snapToGrid w:val="0"/>
              <w:spacing w:line="360" w:lineRule="auto"/>
              <w:ind w:firstLine="480" w:firstLineChars="200"/>
              <w:rPr>
                <w:rFonts w:hint="eastAsia" w:ascii="Times New Roman" w:hAnsi="Times New Roman" w:eastAsia="宋体"/>
                <w:i w:val="0"/>
                <w:iCs w:val="0"/>
                <w:sz w:val="24"/>
                <w:u w:val="single"/>
                <w:lang w:eastAsia="zh-CN"/>
              </w:rPr>
            </w:pPr>
            <w:r>
              <w:rPr>
                <w:rFonts w:hint="eastAsia" w:ascii="Times New Roman" w:hAnsi="Times New Roman"/>
                <w:i w:val="0"/>
                <w:iCs w:val="0"/>
                <w:sz w:val="24"/>
                <w:u w:val="single"/>
                <w:lang w:val="en-US" w:eastAsia="zh-CN"/>
              </w:rPr>
              <w:t>（1）</w:t>
            </w:r>
            <w:r>
              <w:rPr>
                <w:rFonts w:ascii="Times New Roman" w:hAnsi="Times New Roman"/>
                <w:i w:val="0"/>
                <w:iCs w:val="0"/>
                <w:sz w:val="24"/>
                <w:u w:val="single"/>
              </w:rPr>
              <w:t>贮存、处置场应采取防水、防晒、防渗漏的措施</w:t>
            </w:r>
            <w:r>
              <w:rPr>
                <w:rFonts w:hint="eastAsia" w:ascii="Times New Roman" w:hAnsi="Times New Roman"/>
                <w:i w:val="0"/>
                <w:iCs w:val="0"/>
                <w:sz w:val="24"/>
                <w:u w:val="single"/>
                <w:lang w:eastAsia="zh-CN"/>
              </w:rPr>
              <w:t>；</w:t>
            </w:r>
          </w:p>
          <w:p>
            <w:pPr>
              <w:pageBreakBefore w:val="0"/>
              <w:kinsoku/>
              <w:wordWrap/>
              <w:overflowPunct/>
              <w:topLinePunct w:val="0"/>
              <w:bidi w:val="0"/>
              <w:adjustRightInd w:val="0"/>
              <w:snapToGrid w:val="0"/>
              <w:spacing w:line="360" w:lineRule="auto"/>
              <w:ind w:firstLine="480" w:firstLineChars="200"/>
              <w:rPr>
                <w:rFonts w:hint="eastAsia" w:ascii="Times New Roman" w:hAnsi="Times New Roman" w:eastAsia="宋体"/>
                <w:i w:val="0"/>
                <w:iCs w:val="0"/>
                <w:sz w:val="24"/>
                <w:u w:val="single"/>
                <w:lang w:eastAsia="zh-CN"/>
              </w:rPr>
            </w:pPr>
            <w:r>
              <w:rPr>
                <w:rFonts w:hint="eastAsia" w:ascii="Times New Roman" w:hAnsi="Times New Roman"/>
                <w:i w:val="0"/>
                <w:iCs w:val="0"/>
                <w:sz w:val="24"/>
                <w:u w:val="single"/>
                <w:lang w:val="en-US" w:eastAsia="zh-CN"/>
              </w:rPr>
              <w:t>（2）</w:t>
            </w:r>
            <w:r>
              <w:rPr>
                <w:rFonts w:ascii="Times New Roman" w:hAnsi="Times New Roman"/>
                <w:i w:val="0"/>
                <w:iCs w:val="0"/>
                <w:sz w:val="24"/>
                <w:u w:val="single"/>
              </w:rPr>
              <w:t>一般工业固体废物贮存、处置场，禁止危险废物和生活垃圾混入</w:t>
            </w:r>
            <w:r>
              <w:rPr>
                <w:rFonts w:hint="eastAsia" w:ascii="Times New Roman" w:hAnsi="Times New Roman"/>
                <w:i w:val="0"/>
                <w:iCs w:val="0"/>
                <w:sz w:val="24"/>
                <w:u w:val="single"/>
                <w:lang w:eastAsia="zh-CN"/>
              </w:rPr>
              <w:t>；</w:t>
            </w:r>
          </w:p>
          <w:p>
            <w:pPr>
              <w:pageBreakBefore w:val="0"/>
              <w:kinsoku/>
              <w:wordWrap/>
              <w:overflowPunct/>
              <w:topLinePunct w:val="0"/>
              <w:bidi w:val="0"/>
              <w:adjustRightInd w:val="0"/>
              <w:snapToGrid w:val="0"/>
              <w:spacing w:line="360" w:lineRule="auto"/>
              <w:ind w:firstLine="480" w:firstLineChars="200"/>
              <w:rPr>
                <w:rFonts w:ascii="Times New Roman" w:hAnsi="Times New Roman"/>
                <w:i w:val="0"/>
                <w:iCs w:val="0"/>
                <w:sz w:val="24"/>
                <w:u w:val="single"/>
              </w:rPr>
            </w:pPr>
            <w:r>
              <w:rPr>
                <w:rFonts w:hint="eastAsia" w:ascii="Times New Roman" w:hAnsi="Times New Roman"/>
                <w:i w:val="0"/>
                <w:iCs w:val="0"/>
                <w:sz w:val="24"/>
                <w:u w:val="single"/>
                <w:lang w:val="en-US" w:eastAsia="zh-CN"/>
              </w:rPr>
              <w:t>（3）</w:t>
            </w:r>
            <w:r>
              <w:rPr>
                <w:rFonts w:ascii="Times New Roman" w:hAnsi="Times New Roman"/>
                <w:i w:val="0"/>
                <w:iCs w:val="0"/>
                <w:sz w:val="24"/>
                <w:u w:val="single"/>
              </w:rPr>
              <w:t>为保障设施、设备正常运营，必要时应采取措施防止地基下沉</w:t>
            </w:r>
            <w:r>
              <w:rPr>
                <w:rFonts w:hint="eastAsia" w:ascii="Times New Roman" w:hAnsi="Times New Roman"/>
                <w:i w:val="0"/>
                <w:iCs w:val="0"/>
                <w:sz w:val="24"/>
                <w:u w:val="single"/>
                <w:lang w:eastAsia="zh-CN"/>
              </w:rPr>
              <w:t>；</w:t>
            </w:r>
          </w:p>
          <w:p>
            <w:pPr>
              <w:keepNext w:val="0"/>
              <w:keepLines w:val="0"/>
              <w:pageBreakBefore w:val="0"/>
              <w:widowControl w:val="0"/>
              <w:tabs>
                <w:tab w:val="left" w:pos="3255"/>
              </w:tabs>
              <w:kinsoku/>
              <w:wordWrap/>
              <w:overflowPunct/>
              <w:topLinePunct w:val="0"/>
              <w:autoSpaceDE/>
              <w:autoSpaceDN/>
              <w:bidi w:val="0"/>
              <w:adjustRightInd w:val="0"/>
              <w:snapToGrid w:val="0"/>
              <w:spacing w:after="0" w:line="360" w:lineRule="auto"/>
              <w:ind w:firstLine="480" w:firstLineChars="200"/>
              <w:textAlignment w:val="baseline"/>
              <w:rPr>
                <w:rFonts w:hint="eastAsia" w:ascii="Times New Roman" w:hAnsi="Times New Roman" w:eastAsia="宋体" w:cs="Times New Roman"/>
                <w:b w:val="0"/>
                <w:bCs w:val="0"/>
                <w:i w:val="0"/>
                <w:iCs w:val="0"/>
                <w:color w:val="000000"/>
                <w:u w:val="single"/>
                <w:lang w:eastAsia="zh-CN"/>
              </w:rPr>
            </w:pPr>
            <w:r>
              <w:rPr>
                <w:rFonts w:hint="eastAsia" w:ascii="Times New Roman" w:hAnsi="Times New Roman"/>
                <w:i w:val="0"/>
                <w:iCs w:val="0"/>
                <w:sz w:val="24"/>
                <w:u w:val="single"/>
                <w:lang w:val="en-US" w:eastAsia="zh-CN"/>
              </w:rPr>
              <w:t>（4）</w:t>
            </w:r>
            <w:r>
              <w:rPr>
                <w:rFonts w:ascii="Times New Roman" w:hAnsi="Times New Roman"/>
                <w:i w:val="0"/>
                <w:iCs w:val="0"/>
                <w:sz w:val="24"/>
                <w:u w:val="single"/>
              </w:rPr>
              <w:t>为加强监督管理，贮存、处置场应按《环境保护图形标志固体废物储存（处置）场》（GB15562.2）设置环境保护图形标志</w:t>
            </w:r>
            <w:r>
              <w:rPr>
                <w:rFonts w:hint="eastAsia" w:ascii="Times New Roman" w:hAnsi="Times New Roman"/>
                <w:i w:val="0"/>
                <w:iCs w:val="0"/>
                <w:sz w:val="24"/>
                <w:u w:val="singl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baseline"/>
              <w:rPr>
                <w:rFonts w:hint="eastAsia" w:ascii="Times New Roman" w:hAnsi="Times New Roman" w:eastAsia="宋体" w:cs="Times New Roman"/>
                <w:i w:val="0"/>
                <w:iCs w:val="0"/>
                <w:sz w:val="24"/>
                <w:u w:val="single"/>
                <w:lang w:val="en-US" w:eastAsia="zh-CN"/>
              </w:rPr>
            </w:pPr>
            <w:r>
              <w:rPr>
                <w:rFonts w:hint="eastAsia" w:ascii="Times New Roman" w:hAnsi="Times New Roman" w:cs="Times New Roman"/>
                <w:i w:val="0"/>
                <w:iCs w:val="0"/>
                <w:sz w:val="24"/>
                <w:u w:val="single"/>
                <w:lang w:val="en-US" w:eastAsia="zh-CN"/>
              </w:rPr>
              <w:t>3、</w:t>
            </w:r>
            <w:r>
              <w:rPr>
                <w:rFonts w:hint="eastAsia" w:ascii="Times New Roman" w:hAnsi="Times New Roman" w:eastAsia="宋体" w:cs="Times New Roman"/>
                <w:i w:val="0"/>
                <w:iCs w:val="0"/>
                <w:sz w:val="24"/>
                <w:u w:val="single"/>
                <w:lang w:val="en-US" w:eastAsia="zh-CN"/>
              </w:rPr>
              <w:t>危险废物</w:t>
            </w:r>
          </w:p>
          <w:p>
            <w:pPr>
              <w:pageBreakBefore w:val="0"/>
              <w:kinsoku/>
              <w:wordWrap/>
              <w:overflowPunct/>
              <w:topLinePunct w:val="0"/>
              <w:bidi w:val="0"/>
              <w:adjustRightInd w:val="0"/>
              <w:snapToGrid w:val="0"/>
              <w:spacing w:line="360" w:lineRule="auto"/>
              <w:ind w:firstLine="480" w:firstLineChars="200"/>
              <w:textAlignment w:val="baseline"/>
              <w:rPr>
                <w:rFonts w:hint="eastAsia" w:cs="Times New Roman"/>
                <w:i w:val="0"/>
                <w:iCs w:val="0"/>
                <w:color w:val="000000"/>
                <w:sz w:val="24"/>
                <w:u w:val="single"/>
                <w:lang w:val="en-US" w:eastAsia="zh-CN"/>
              </w:rPr>
            </w:pPr>
            <w:r>
              <w:rPr>
                <w:rFonts w:hint="eastAsia" w:ascii="Times New Roman" w:hAnsi="Times New Roman"/>
                <w:i w:val="0"/>
                <w:iCs w:val="0"/>
                <w:sz w:val="24"/>
                <w:u w:val="single"/>
                <w:lang w:val="en-US" w:eastAsia="zh-CN"/>
              </w:rPr>
              <w:t>（</w:t>
            </w:r>
            <w:r>
              <w:rPr>
                <w:rFonts w:hint="eastAsia" w:ascii="Times New Roman" w:hAnsi="Times New Roman" w:eastAsia="宋体" w:cs="Times New Roman"/>
                <w:i w:val="0"/>
                <w:iCs w:val="0"/>
                <w:sz w:val="24"/>
                <w:u w:val="single"/>
                <w:lang w:val="en-US" w:eastAsia="zh-CN"/>
              </w:rPr>
              <w:t>1）</w:t>
            </w:r>
            <w:r>
              <w:rPr>
                <w:rFonts w:hint="eastAsia" w:ascii="Times New Roman" w:hAnsi="Times New Roman" w:eastAsia="宋体" w:cs="Times New Roman"/>
                <w:i w:val="0"/>
                <w:iCs w:val="0"/>
                <w:color w:val="000000"/>
                <w:kern w:val="2"/>
                <w:sz w:val="24"/>
                <w:szCs w:val="24"/>
                <w:u w:val="single"/>
                <w:lang w:val="en-US" w:eastAsia="zh-CN" w:bidi="ar-SA"/>
              </w:rPr>
              <w:t>废树脂</w:t>
            </w:r>
          </w:p>
          <w:p>
            <w:pPr>
              <w:pageBreakBefore w:val="0"/>
              <w:kinsoku/>
              <w:wordWrap/>
              <w:overflowPunct/>
              <w:topLinePunct w:val="0"/>
              <w:bidi w:val="0"/>
              <w:adjustRightInd w:val="0"/>
              <w:snapToGrid w:val="0"/>
              <w:spacing w:line="360" w:lineRule="auto"/>
              <w:ind w:firstLine="480" w:firstLineChars="200"/>
              <w:textAlignment w:val="baseline"/>
              <w:rPr>
                <w:rFonts w:hint="default"/>
                <w:i w:val="0"/>
                <w:iCs w:val="0"/>
                <w:u w:val="single"/>
                <w:lang w:val="en-US" w:eastAsia="zh-CN"/>
              </w:rPr>
            </w:pPr>
            <w:r>
              <w:rPr>
                <w:rFonts w:hint="eastAsia" w:ascii="Times New Roman" w:hAnsi="Times New Roman" w:eastAsia="宋体" w:cs="Times New Roman"/>
                <w:i w:val="0"/>
                <w:iCs w:val="0"/>
                <w:color w:val="000000"/>
                <w:kern w:val="2"/>
                <w:sz w:val="24"/>
                <w:szCs w:val="24"/>
                <w:u w:val="single"/>
                <w:lang w:val="en-US" w:eastAsia="zh-CN" w:bidi="ar-SA"/>
              </w:rPr>
              <w:t>电池生产车间设置有纯水机，为负极浆料制备工序提供纯水。纯水制备采用“砂滤</w:t>
            </w:r>
            <w:r>
              <w:rPr>
                <w:rFonts w:hint="default" w:ascii="Times New Roman" w:hAnsi="Times New Roman" w:eastAsia="宋体" w:cs="Times New Roman"/>
                <w:i w:val="0"/>
                <w:iCs w:val="0"/>
                <w:color w:val="000000"/>
                <w:kern w:val="2"/>
                <w:sz w:val="24"/>
                <w:szCs w:val="24"/>
                <w:u w:val="single"/>
                <w:lang w:val="en-US" w:eastAsia="zh-CN" w:bidi="ar-SA"/>
              </w:rPr>
              <w:t>+</w:t>
            </w:r>
            <w:r>
              <w:rPr>
                <w:rFonts w:hint="eastAsia" w:ascii="Times New Roman" w:hAnsi="Times New Roman" w:eastAsia="宋体" w:cs="Times New Roman"/>
                <w:i w:val="0"/>
                <w:iCs w:val="0"/>
                <w:color w:val="000000"/>
                <w:kern w:val="2"/>
                <w:sz w:val="24"/>
                <w:szCs w:val="24"/>
                <w:u w:val="single"/>
                <w:lang w:val="en-US" w:eastAsia="zh-CN" w:bidi="ar-SA"/>
              </w:rPr>
              <w:t>活性炭</w:t>
            </w:r>
            <w:r>
              <w:rPr>
                <w:rFonts w:hint="default" w:ascii="Times New Roman" w:hAnsi="Times New Roman" w:eastAsia="宋体" w:cs="Times New Roman"/>
                <w:i w:val="0"/>
                <w:iCs w:val="0"/>
                <w:color w:val="000000"/>
                <w:kern w:val="2"/>
                <w:sz w:val="24"/>
                <w:szCs w:val="24"/>
                <w:u w:val="single"/>
                <w:lang w:val="en-US" w:eastAsia="zh-CN" w:bidi="ar-SA"/>
              </w:rPr>
              <w:t>+RO</w:t>
            </w:r>
            <w:r>
              <w:rPr>
                <w:rFonts w:hint="eastAsia" w:ascii="Times New Roman" w:hAnsi="Times New Roman" w:eastAsia="宋体" w:cs="Times New Roman"/>
                <w:i w:val="0"/>
                <w:iCs w:val="0"/>
                <w:color w:val="000000"/>
                <w:kern w:val="2"/>
                <w:sz w:val="24"/>
                <w:szCs w:val="24"/>
                <w:u w:val="single"/>
                <w:lang w:val="en-US" w:eastAsia="zh-CN" w:bidi="ar-SA"/>
              </w:rPr>
              <w:t>反渗透</w:t>
            </w:r>
            <w:r>
              <w:rPr>
                <w:rFonts w:hint="default" w:ascii="Times New Roman" w:hAnsi="Times New Roman" w:eastAsia="宋体" w:cs="Times New Roman"/>
                <w:i w:val="0"/>
                <w:iCs w:val="0"/>
                <w:color w:val="000000"/>
                <w:kern w:val="2"/>
                <w:sz w:val="24"/>
                <w:szCs w:val="24"/>
                <w:u w:val="single"/>
                <w:lang w:val="en-US" w:eastAsia="zh-CN" w:bidi="ar-SA"/>
              </w:rPr>
              <w:t>+EDI</w:t>
            </w:r>
            <w:r>
              <w:rPr>
                <w:rFonts w:hint="eastAsia" w:ascii="Times New Roman" w:hAnsi="Times New Roman" w:eastAsia="宋体" w:cs="Times New Roman"/>
                <w:i w:val="0"/>
                <w:iCs w:val="0"/>
                <w:color w:val="000000"/>
                <w:kern w:val="2"/>
                <w:sz w:val="24"/>
                <w:szCs w:val="24"/>
                <w:u w:val="single"/>
                <w:lang w:val="en-US" w:eastAsia="zh-CN" w:bidi="ar-SA"/>
              </w:rPr>
              <w:t>系统”工艺，纯水制备会产生废离子交换树脂。产生量为0.</w:t>
            </w:r>
            <w:r>
              <w:rPr>
                <w:rFonts w:hint="eastAsia" w:cs="Times New Roman"/>
                <w:i w:val="0"/>
                <w:iCs w:val="0"/>
                <w:color w:val="000000"/>
                <w:kern w:val="2"/>
                <w:sz w:val="24"/>
                <w:szCs w:val="24"/>
                <w:u w:val="single"/>
                <w:lang w:val="en-US" w:eastAsia="zh-CN" w:bidi="ar-SA"/>
              </w:rPr>
              <w:t>8</w:t>
            </w:r>
            <w:r>
              <w:rPr>
                <w:rFonts w:hint="eastAsia" w:ascii="Times New Roman" w:hAnsi="Times New Roman" w:eastAsia="宋体" w:cs="Times New Roman"/>
                <w:i w:val="0"/>
                <w:iCs w:val="0"/>
                <w:color w:val="000000"/>
                <w:kern w:val="2"/>
                <w:sz w:val="24"/>
                <w:szCs w:val="24"/>
                <w:u w:val="single"/>
                <w:lang w:val="en-US" w:eastAsia="zh-CN" w:bidi="ar-SA"/>
              </w:rPr>
              <w:t>6</w:t>
            </w:r>
            <w:r>
              <w:rPr>
                <w:rFonts w:hint="default" w:ascii="Times New Roman" w:hAnsi="Times New Roman" w:eastAsia="宋体" w:cs="Times New Roman"/>
                <w:i w:val="0"/>
                <w:iCs w:val="0"/>
                <w:color w:val="000000"/>
                <w:kern w:val="2"/>
                <w:sz w:val="24"/>
                <w:szCs w:val="24"/>
                <w:u w:val="single"/>
                <w:lang w:val="en-US" w:eastAsia="zh-CN" w:bidi="ar-SA"/>
              </w:rPr>
              <w:t>t/a</w:t>
            </w:r>
            <w:r>
              <w:rPr>
                <w:rFonts w:hint="eastAsia" w:cs="Times New Roman"/>
                <w:i w:val="0"/>
                <w:iCs w:val="0"/>
                <w:color w:val="000000"/>
                <w:kern w:val="2"/>
                <w:sz w:val="24"/>
                <w:szCs w:val="24"/>
                <w:u w:val="single"/>
                <w:lang w:val="en-US" w:eastAsia="zh-CN" w:bidi="ar-SA"/>
              </w:rPr>
              <w:t>。</w:t>
            </w:r>
            <w:r>
              <w:rPr>
                <w:rFonts w:hint="eastAsia" w:ascii="Times New Roman" w:hAnsi="Times New Roman" w:eastAsia="宋体" w:cs="Times New Roman"/>
                <w:i w:val="0"/>
                <w:iCs w:val="0"/>
                <w:color w:val="000000"/>
                <w:kern w:val="2"/>
                <w:sz w:val="24"/>
                <w:szCs w:val="24"/>
                <w:u w:val="single"/>
                <w:lang w:val="en-US" w:eastAsia="zh-CN" w:bidi="ar-SA"/>
              </w:rPr>
              <w:t xml:space="preserve">废离子交换树脂属于危险废物，废物类别 </w:t>
            </w:r>
            <w:r>
              <w:rPr>
                <w:rFonts w:hint="default" w:ascii="Times New Roman" w:hAnsi="Times New Roman" w:eastAsia="宋体" w:cs="Times New Roman"/>
                <w:i w:val="0"/>
                <w:iCs w:val="0"/>
                <w:color w:val="000000"/>
                <w:kern w:val="2"/>
                <w:sz w:val="24"/>
                <w:szCs w:val="24"/>
                <w:u w:val="single"/>
                <w:lang w:val="en-US" w:eastAsia="zh-CN" w:bidi="ar-SA"/>
              </w:rPr>
              <w:t>HW13</w:t>
            </w:r>
            <w:r>
              <w:rPr>
                <w:rFonts w:hint="eastAsia" w:ascii="Times New Roman" w:hAnsi="Times New Roman" w:eastAsia="宋体" w:cs="Times New Roman"/>
                <w:i w:val="0"/>
                <w:iCs w:val="0"/>
                <w:color w:val="000000"/>
                <w:kern w:val="2"/>
                <w:sz w:val="24"/>
                <w:szCs w:val="24"/>
                <w:u w:val="single"/>
                <w:lang w:val="en-US" w:eastAsia="zh-CN" w:bidi="ar-SA"/>
              </w:rPr>
              <w:t>。集中收集后暂存于危废暂存间，定期交由有资质单位处理。</w:t>
            </w:r>
          </w:p>
          <w:p>
            <w:pPr>
              <w:pageBreakBefore w:val="0"/>
              <w:kinsoku/>
              <w:wordWrap/>
              <w:overflowPunct/>
              <w:topLinePunct w:val="0"/>
              <w:bidi w:val="0"/>
              <w:adjustRightInd w:val="0"/>
              <w:snapToGrid w:val="0"/>
              <w:spacing w:line="360" w:lineRule="auto"/>
              <w:ind w:firstLine="480" w:firstLineChars="200"/>
              <w:textAlignment w:val="baseline"/>
              <w:rPr>
                <w:rFonts w:hint="default" w:ascii="Times New Roman" w:hAnsi="Times New Roman" w:eastAsia="宋体" w:cs="Times New Roman"/>
                <w:i w:val="0"/>
                <w:iCs w:val="0"/>
                <w:sz w:val="24"/>
                <w:u w:val="single"/>
                <w:lang w:val="en-US" w:eastAsia="zh-CN"/>
              </w:rPr>
            </w:pPr>
            <w:r>
              <w:rPr>
                <w:rFonts w:hint="eastAsia" w:cs="Times New Roman"/>
                <w:i w:val="0"/>
                <w:iCs w:val="0"/>
                <w:sz w:val="24"/>
                <w:u w:val="single"/>
                <w:lang w:val="en-US" w:eastAsia="zh-CN"/>
              </w:rPr>
              <w:t>（2）</w:t>
            </w:r>
            <w:r>
              <w:rPr>
                <w:rFonts w:hint="eastAsia" w:ascii="Times New Roman" w:hAnsi="Times New Roman" w:eastAsia="宋体" w:cs="Times New Roman"/>
                <w:i w:val="0"/>
                <w:iCs w:val="0"/>
                <w:sz w:val="24"/>
                <w:u w:val="single"/>
                <w:lang w:val="en-US" w:eastAsia="zh-CN"/>
              </w:rPr>
              <w:t>废UV灯管</w:t>
            </w:r>
          </w:p>
          <w:p>
            <w:pPr>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宋体" w:cs="Times New Roman"/>
                <w:i w:val="0"/>
                <w:iCs w:val="0"/>
                <w:sz w:val="24"/>
                <w:u w:val="single"/>
                <w:lang w:val="en-US" w:eastAsia="zh-CN"/>
              </w:rPr>
            </w:pPr>
            <w:r>
              <w:rPr>
                <w:rFonts w:hint="eastAsia" w:ascii="Times New Roman" w:hAnsi="Times New Roman" w:eastAsia="宋体" w:cs="Times New Roman"/>
                <w:i w:val="0"/>
                <w:iCs w:val="0"/>
                <w:sz w:val="24"/>
                <w:u w:val="single"/>
                <w:lang w:val="en-US" w:eastAsia="zh-CN"/>
              </w:rPr>
              <w:t xml:space="preserve">本项目 </w:t>
            </w:r>
            <w:r>
              <w:rPr>
                <w:rFonts w:hint="eastAsia" w:ascii="Times New Roman" w:hAnsi="Times New Roman" w:cs="Times New Roman"/>
                <w:i w:val="0"/>
                <w:iCs w:val="0"/>
                <w:sz w:val="24"/>
                <w:u w:val="single"/>
                <w:lang w:val="en-US" w:eastAsia="zh-CN"/>
              </w:rPr>
              <w:t xml:space="preserve">UV </w:t>
            </w:r>
            <w:r>
              <w:rPr>
                <w:rFonts w:hint="eastAsia" w:ascii="宋体" w:hAnsi="宋体" w:eastAsia="宋体" w:cs="宋体"/>
                <w:i w:val="0"/>
                <w:iCs w:val="0"/>
                <w:color w:val="000000"/>
                <w:kern w:val="0"/>
                <w:sz w:val="24"/>
                <w:szCs w:val="24"/>
                <w:u w:val="single"/>
                <w:lang w:val="en-US" w:eastAsia="zh-CN" w:bidi="ar"/>
              </w:rPr>
              <w:t>光氧催化</w:t>
            </w:r>
            <w:r>
              <w:rPr>
                <w:rFonts w:hint="eastAsia" w:ascii="Times New Roman" w:hAnsi="Times New Roman" w:eastAsia="宋体" w:cs="Times New Roman"/>
                <w:i w:val="0"/>
                <w:iCs w:val="0"/>
                <w:sz w:val="24"/>
                <w:u w:val="single"/>
                <w:lang w:val="en-US" w:eastAsia="zh-CN"/>
              </w:rPr>
              <w:t>处理装置中所用 UV 灯管为危险废物。</w:t>
            </w:r>
            <w:r>
              <w:rPr>
                <w:rFonts w:hint="eastAsia" w:ascii="Times New Roman" w:hAnsi="Times New Roman" w:eastAsia="宋体" w:cs="Times New Roman"/>
                <w:i w:val="0"/>
                <w:iCs w:val="0"/>
                <w:sz w:val="24"/>
                <w:u w:val="single"/>
              </w:rPr>
              <w:t>废物类别为</w:t>
            </w:r>
            <w:r>
              <w:rPr>
                <w:rFonts w:hint="eastAsia" w:ascii="Times New Roman" w:hAnsi="Times New Roman" w:eastAsia="宋体" w:cs="Times New Roman"/>
                <w:i w:val="0"/>
                <w:iCs w:val="0"/>
                <w:sz w:val="24"/>
                <w:u w:val="single"/>
                <w:lang w:val="en-US" w:eastAsia="zh-CN"/>
              </w:rPr>
              <w:t>HW29</w:t>
            </w:r>
            <w:r>
              <w:rPr>
                <w:rFonts w:hint="eastAsia" w:ascii="Times New Roman" w:hAnsi="Times New Roman" w:cs="Times New Roman"/>
                <w:i w:val="0"/>
                <w:iCs w:val="0"/>
                <w:sz w:val="24"/>
                <w:u w:val="single"/>
                <w:lang w:val="en-US" w:eastAsia="zh-CN"/>
              </w:rPr>
              <w:t>，</w:t>
            </w:r>
            <w:r>
              <w:rPr>
                <w:rFonts w:hint="eastAsia" w:ascii="Times New Roman" w:hAnsi="Times New Roman" w:eastAsia="宋体" w:cs="Times New Roman"/>
                <w:i w:val="0"/>
                <w:iCs w:val="0"/>
                <w:sz w:val="24"/>
                <w:u w:val="single"/>
                <w:lang w:val="en-US" w:eastAsia="zh-CN"/>
              </w:rPr>
              <w:t xml:space="preserve"> </w:t>
            </w:r>
            <w:r>
              <w:rPr>
                <w:rFonts w:hint="eastAsia" w:ascii="Times New Roman" w:hAnsi="Times New Roman" w:eastAsia="宋体" w:cs="Times New Roman"/>
                <w:i w:val="0"/>
                <w:iCs w:val="0"/>
                <w:sz w:val="24"/>
                <w:u w:val="single"/>
              </w:rPr>
              <w:t>废物代码</w:t>
            </w:r>
            <w:r>
              <w:rPr>
                <w:rFonts w:hint="eastAsia" w:ascii="Times New Roman" w:hAnsi="Times New Roman" w:eastAsia="宋体" w:cs="Times New Roman"/>
                <w:i w:val="0"/>
                <w:iCs w:val="0"/>
                <w:sz w:val="24"/>
                <w:u w:val="single"/>
                <w:lang w:val="en-US" w:eastAsia="zh-CN"/>
              </w:rPr>
              <w:t>900-023-29。根据相关资料显示，UV灯管寿命为1万小时，为保证有机废气的处理效率，一般要求一年更换一次，更换量</w:t>
            </w:r>
            <w:r>
              <w:rPr>
                <w:rFonts w:hint="eastAsia" w:cs="Times New Roman"/>
                <w:i w:val="0"/>
                <w:iCs w:val="0"/>
                <w:sz w:val="24"/>
                <w:u w:val="single"/>
                <w:lang w:val="en-US" w:eastAsia="zh-CN"/>
              </w:rPr>
              <w:t>5</w:t>
            </w:r>
            <w:r>
              <w:rPr>
                <w:rFonts w:hint="eastAsia" w:ascii="Times New Roman" w:hAnsi="Times New Roman" w:eastAsia="宋体" w:cs="Times New Roman"/>
                <w:i w:val="0"/>
                <w:iCs w:val="0"/>
                <w:sz w:val="24"/>
                <w:u w:val="single"/>
                <w:lang w:val="en-US" w:eastAsia="zh-CN"/>
              </w:rPr>
              <w:t>0根/a</w:t>
            </w:r>
            <w:r>
              <w:rPr>
                <w:rFonts w:hint="eastAsia" w:ascii="Times New Roman" w:hAnsi="Times New Roman" w:cs="Times New Roman"/>
                <w:i w:val="0"/>
                <w:iCs w:val="0"/>
                <w:sz w:val="24"/>
                <w:u w:val="single"/>
                <w:lang w:val="en-US" w:eastAsia="zh-CN"/>
              </w:rPr>
              <w:t>，约0.</w:t>
            </w:r>
            <w:r>
              <w:rPr>
                <w:rFonts w:hint="eastAsia" w:cs="Times New Roman"/>
                <w:i w:val="0"/>
                <w:iCs w:val="0"/>
                <w:sz w:val="24"/>
                <w:u w:val="single"/>
                <w:lang w:val="en-US" w:eastAsia="zh-CN"/>
              </w:rPr>
              <w:t>05</w:t>
            </w:r>
            <w:r>
              <w:rPr>
                <w:rFonts w:hint="eastAsia" w:ascii="Times New Roman" w:hAnsi="Times New Roman" w:eastAsia="宋体" w:cs="Times New Roman"/>
                <w:i w:val="0"/>
                <w:iCs w:val="0"/>
                <w:sz w:val="24"/>
                <w:u w:val="single"/>
              </w:rPr>
              <w:t>t/a</w:t>
            </w:r>
            <w:r>
              <w:rPr>
                <w:rFonts w:hint="eastAsia" w:ascii="Times New Roman" w:hAnsi="Times New Roman" w:eastAsia="宋体" w:cs="Times New Roman"/>
                <w:i w:val="0"/>
                <w:iCs w:val="0"/>
                <w:sz w:val="24"/>
                <w:u w:val="single"/>
                <w:lang w:eastAsia="zh-CN"/>
              </w:rPr>
              <w:t>。</w:t>
            </w:r>
          </w:p>
          <w:p>
            <w:pPr>
              <w:pageBreakBefore w:val="0"/>
              <w:kinsoku/>
              <w:wordWrap/>
              <w:overflowPunct/>
              <w:topLinePunct w:val="0"/>
              <w:bidi w:val="0"/>
              <w:adjustRightInd w:val="0"/>
              <w:snapToGrid w:val="0"/>
              <w:spacing w:line="360" w:lineRule="auto"/>
              <w:textAlignment w:val="baseline"/>
              <w:rPr>
                <w:rFonts w:hint="default" w:ascii="Times New Roman" w:hAnsi="Times New Roman" w:eastAsia="宋体" w:cs="Times New Roman"/>
                <w:i w:val="0"/>
                <w:iCs w:val="0"/>
                <w:sz w:val="24"/>
                <w:u w:val="single"/>
                <w:lang w:val="en-US" w:eastAsia="zh-CN"/>
              </w:rPr>
            </w:pPr>
            <w:r>
              <w:rPr>
                <w:rFonts w:hint="eastAsia" w:ascii="Times New Roman" w:hAnsi="Times New Roman"/>
                <w:i w:val="0"/>
                <w:iCs w:val="0"/>
                <w:sz w:val="24"/>
                <w:u w:val="single"/>
                <w:lang w:val="en-US" w:eastAsia="zh-CN"/>
              </w:rPr>
              <w:t>（</w:t>
            </w:r>
            <w:r>
              <w:rPr>
                <w:rFonts w:hint="eastAsia"/>
                <w:i w:val="0"/>
                <w:iCs w:val="0"/>
                <w:sz w:val="24"/>
                <w:u w:val="single"/>
                <w:lang w:val="en-US" w:eastAsia="zh-CN"/>
              </w:rPr>
              <w:t>3</w:t>
            </w:r>
            <w:r>
              <w:rPr>
                <w:rFonts w:hint="eastAsia" w:ascii="Times New Roman" w:hAnsi="Times New Roman" w:eastAsia="宋体" w:cs="Times New Roman"/>
                <w:i w:val="0"/>
                <w:iCs w:val="0"/>
                <w:sz w:val="24"/>
                <w:u w:val="single"/>
                <w:lang w:val="en-US" w:eastAsia="zh-CN"/>
              </w:rPr>
              <w:t>）废活性炭</w:t>
            </w:r>
          </w:p>
          <w:p>
            <w:pPr>
              <w:pageBreakBefore w:val="0"/>
              <w:kinsoku/>
              <w:wordWrap/>
              <w:overflowPunct/>
              <w:topLinePunct w:val="0"/>
              <w:bidi w:val="0"/>
              <w:adjustRightInd w:val="0"/>
              <w:snapToGrid w:val="0"/>
              <w:spacing w:line="360" w:lineRule="auto"/>
              <w:ind w:firstLine="480" w:firstLineChars="200"/>
              <w:textAlignment w:val="baseline"/>
              <w:rPr>
                <w:rFonts w:ascii="Times New Roman" w:hAnsi="Times New Roman" w:eastAsia="宋体" w:cs="Times New Roman"/>
                <w:i w:val="0"/>
                <w:iCs w:val="0"/>
                <w:sz w:val="24"/>
                <w:u w:val="single"/>
              </w:rPr>
            </w:pPr>
            <w:r>
              <w:rPr>
                <w:rFonts w:hint="eastAsia" w:ascii="Times New Roman" w:hAnsi="Times New Roman" w:eastAsia="宋体" w:cs="Times New Roman"/>
                <w:i w:val="0"/>
                <w:iCs w:val="0"/>
                <w:sz w:val="24"/>
                <w:u w:val="single"/>
                <w:lang w:eastAsia="zh-CN"/>
              </w:rPr>
              <w:t>本</w:t>
            </w:r>
            <w:r>
              <w:rPr>
                <w:rFonts w:hint="eastAsia" w:ascii="Times New Roman" w:hAnsi="Times New Roman" w:eastAsia="宋体" w:cs="Times New Roman"/>
                <w:i w:val="0"/>
                <w:iCs w:val="0"/>
                <w:sz w:val="24"/>
                <w:u w:val="single"/>
              </w:rPr>
              <w:t>项目废气净化用活性炭需定期更换，每</w:t>
            </w:r>
            <w:r>
              <w:rPr>
                <w:rFonts w:hint="eastAsia" w:cs="Times New Roman"/>
                <w:i w:val="0"/>
                <w:iCs w:val="0"/>
                <w:sz w:val="24"/>
                <w:u w:val="single"/>
                <w:lang w:val="en-US" w:eastAsia="zh-CN"/>
              </w:rPr>
              <w:t>半年</w:t>
            </w:r>
            <w:r>
              <w:rPr>
                <w:rFonts w:hint="eastAsia" w:ascii="Times New Roman" w:hAnsi="Times New Roman" w:eastAsia="宋体" w:cs="Times New Roman"/>
                <w:i w:val="0"/>
                <w:iCs w:val="0"/>
                <w:sz w:val="24"/>
                <w:u w:val="single"/>
              </w:rPr>
              <w:t>更换一次，更换时全部更换，废活性炭的产生量为0.</w:t>
            </w:r>
            <w:r>
              <w:rPr>
                <w:rFonts w:hint="eastAsia" w:cs="Times New Roman"/>
                <w:i w:val="0"/>
                <w:iCs w:val="0"/>
                <w:sz w:val="24"/>
                <w:u w:val="single"/>
                <w:lang w:val="en-US" w:eastAsia="zh-CN"/>
              </w:rPr>
              <w:t>65</w:t>
            </w:r>
            <w:r>
              <w:rPr>
                <w:rFonts w:hint="eastAsia" w:ascii="Times New Roman" w:hAnsi="Times New Roman" w:eastAsia="宋体" w:cs="Times New Roman"/>
                <w:i w:val="0"/>
                <w:iCs w:val="0"/>
                <w:sz w:val="24"/>
                <w:u w:val="single"/>
              </w:rPr>
              <w:t>t/a。废物类别为HW49，废物代码900-039-49。</w:t>
            </w:r>
          </w:p>
          <w:p>
            <w:pPr>
              <w:pageBreakBefore w:val="0"/>
              <w:kinsoku/>
              <w:wordWrap/>
              <w:overflowPunct/>
              <w:topLinePunct w:val="0"/>
              <w:bidi w:val="0"/>
              <w:adjustRightInd w:val="0"/>
              <w:snapToGrid w:val="0"/>
              <w:spacing w:line="360" w:lineRule="auto"/>
              <w:jc w:val="left"/>
              <w:rPr>
                <w:rFonts w:ascii="Times New Roman" w:hAnsi="Times New Roman"/>
                <w:i w:val="0"/>
                <w:iCs w:val="0"/>
                <w:sz w:val="24"/>
                <w:u w:val="none"/>
              </w:rPr>
            </w:pPr>
            <w:r>
              <w:rPr>
                <w:rFonts w:ascii="Times New Roman" w:hAnsi="Times New Roman"/>
                <w:i w:val="0"/>
                <w:iCs w:val="0"/>
                <w:sz w:val="24"/>
                <w:u w:val="none"/>
              </w:rPr>
              <w:t>建设单位拟在厂内设置面积</w:t>
            </w:r>
            <w:r>
              <w:rPr>
                <w:rFonts w:hint="eastAsia"/>
                <w:i w:val="0"/>
                <w:iCs w:val="0"/>
                <w:sz w:val="24"/>
                <w:u w:val="none"/>
                <w:lang w:val="en-US" w:eastAsia="zh-CN"/>
              </w:rPr>
              <w:t>5</w:t>
            </w:r>
            <w:r>
              <w:rPr>
                <w:rFonts w:ascii="Times New Roman" w:hAnsi="Times New Roman"/>
                <w:i w:val="0"/>
                <w:iCs w:val="0"/>
                <w:sz w:val="24"/>
                <w:u w:val="none"/>
              </w:rPr>
              <w:t>0m</w:t>
            </w:r>
            <w:r>
              <w:rPr>
                <w:rFonts w:ascii="Times New Roman" w:hAnsi="Times New Roman"/>
                <w:i w:val="0"/>
                <w:iCs w:val="0"/>
                <w:sz w:val="24"/>
                <w:u w:val="none"/>
                <w:vertAlign w:val="superscript"/>
              </w:rPr>
              <w:t>2</w:t>
            </w:r>
            <w:r>
              <w:rPr>
                <w:rFonts w:ascii="Times New Roman" w:hAnsi="Times New Roman"/>
                <w:i w:val="0"/>
                <w:iCs w:val="0"/>
                <w:sz w:val="24"/>
                <w:u w:val="none"/>
              </w:rPr>
              <w:t>危废暂存间1</w:t>
            </w:r>
            <w:r>
              <w:rPr>
                <w:rFonts w:hint="eastAsia" w:ascii="Times New Roman" w:hAnsi="Times New Roman"/>
                <w:i w:val="0"/>
                <w:iCs w:val="0"/>
                <w:sz w:val="24"/>
                <w:u w:val="none"/>
                <w:lang w:val="en-US" w:eastAsia="zh-CN"/>
              </w:rPr>
              <w:t>座</w:t>
            </w:r>
            <w:r>
              <w:rPr>
                <w:rFonts w:ascii="Times New Roman" w:hAnsi="Times New Roman"/>
                <w:i w:val="0"/>
                <w:iCs w:val="0"/>
                <w:sz w:val="24"/>
                <w:u w:val="none"/>
              </w:rPr>
              <w:t>，危险废物收集后暂存于危废暂存间，定期交由有资质的单位妥善处置</w:t>
            </w:r>
            <w:r>
              <w:rPr>
                <w:rFonts w:hint="eastAsia" w:ascii="Times New Roman" w:hAnsi="Times New Roman"/>
                <w:i w:val="0"/>
                <w:iCs w:val="0"/>
                <w:sz w:val="24"/>
                <w:u w:val="none"/>
                <w:lang w:eastAsia="zh-CN"/>
              </w:rPr>
              <w:t>。</w:t>
            </w:r>
            <w:r>
              <w:rPr>
                <w:rFonts w:ascii="Times New Roman" w:hAnsi="Times New Roman"/>
                <w:i w:val="0"/>
                <w:iCs w:val="0"/>
                <w:sz w:val="24"/>
                <w:u w:val="none"/>
              </w:rPr>
              <w:t>危废暂存间的设计应符合《危险废物贮存污染控制标准》（GB18597-2001）及其修改单的要求。本次环评要求建设单位按照以下要求处置危险废物：</w:t>
            </w:r>
          </w:p>
          <w:p>
            <w:pPr>
              <w:pageBreakBefore w:val="0"/>
              <w:kinsoku/>
              <w:wordWrap/>
              <w:overflowPunct/>
              <w:topLinePunct w:val="0"/>
              <w:bidi w:val="0"/>
              <w:adjustRightInd w:val="0"/>
              <w:snapToGrid w:val="0"/>
              <w:spacing w:line="360" w:lineRule="auto"/>
              <w:ind w:firstLine="480" w:firstLineChars="200"/>
              <w:jc w:val="left"/>
              <w:rPr>
                <w:rFonts w:ascii="Times New Roman" w:hAnsi="Times New Roman"/>
                <w:i w:val="0"/>
                <w:iCs w:val="0"/>
                <w:sz w:val="24"/>
                <w:u w:val="none"/>
              </w:rPr>
            </w:pPr>
            <w:r>
              <w:rPr>
                <w:rFonts w:ascii="Times New Roman" w:hAnsi="Times New Roman"/>
                <w:i w:val="0"/>
                <w:iCs w:val="0"/>
                <w:sz w:val="24"/>
                <w:u w:val="none"/>
              </w:rPr>
              <w:t>（1）设置专门的危险废物暂存间储存，危废暂存间按以下要求建设：</w:t>
            </w:r>
          </w:p>
          <w:p>
            <w:pPr>
              <w:pageBreakBefore w:val="0"/>
              <w:kinsoku/>
              <w:wordWrap/>
              <w:overflowPunct/>
              <w:topLinePunct w:val="0"/>
              <w:bidi w:val="0"/>
              <w:adjustRightInd w:val="0"/>
              <w:snapToGrid w:val="0"/>
              <w:spacing w:line="360" w:lineRule="auto"/>
              <w:ind w:firstLine="480" w:firstLineChars="200"/>
              <w:rPr>
                <w:rFonts w:ascii="Times New Roman" w:hAnsi="Times New Roman"/>
                <w:i w:val="0"/>
                <w:iCs w:val="0"/>
                <w:sz w:val="24"/>
                <w:u w:val="none"/>
              </w:rPr>
            </w:pPr>
            <w:r>
              <w:rPr>
                <w:rFonts w:ascii="Times New Roman" w:hAnsi="Times New Roman"/>
                <w:i w:val="0"/>
                <w:iCs w:val="0"/>
                <w:sz w:val="24"/>
                <w:u w:val="none"/>
              </w:rPr>
              <w:t>危废暂存库房地面用水泥硬化且进行防渗处理，地面和墙均作防渗防腐处理，防渗层渗透系数≤10</w:t>
            </w:r>
            <w:r>
              <w:rPr>
                <w:rFonts w:ascii="Times New Roman" w:hAnsi="Times New Roman"/>
                <w:i w:val="0"/>
                <w:iCs w:val="0"/>
                <w:sz w:val="24"/>
                <w:u w:val="none"/>
                <w:vertAlign w:val="superscript"/>
              </w:rPr>
              <w:t>-10</w:t>
            </w:r>
            <w:r>
              <w:rPr>
                <w:rFonts w:ascii="Times New Roman" w:hAnsi="Times New Roman"/>
                <w:i w:val="0"/>
                <w:iCs w:val="0"/>
                <w:sz w:val="24"/>
                <w:u w:val="none"/>
              </w:rPr>
              <w:t>cm/s。危废暂存间有防扬尘、防雨淋、防流失、防渗漏措施，四周设置防渗的集水池；危废暂存间应按《环境保护图形标志》（GB15562.2）要求设置环境保护图形标志，以加强监督管理。</w:t>
            </w:r>
          </w:p>
          <w:p>
            <w:pPr>
              <w:pageBreakBefore w:val="0"/>
              <w:kinsoku/>
              <w:wordWrap/>
              <w:overflowPunct/>
              <w:topLinePunct w:val="0"/>
              <w:bidi w:val="0"/>
              <w:adjustRightInd w:val="0"/>
              <w:snapToGrid w:val="0"/>
              <w:spacing w:line="360" w:lineRule="auto"/>
              <w:ind w:firstLine="480" w:firstLineChars="200"/>
              <w:rPr>
                <w:rFonts w:ascii="Times New Roman" w:hAnsi="Times New Roman"/>
                <w:i w:val="0"/>
                <w:iCs w:val="0"/>
                <w:sz w:val="24"/>
                <w:u w:val="none"/>
              </w:rPr>
            </w:pPr>
            <w:r>
              <w:rPr>
                <w:rFonts w:ascii="Times New Roman" w:hAnsi="Times New Roman"/>
                <w:i w:val="0"/>
                <w:iCs w:val="0"/>
                <w:sz w:val="24"/>
                <w:u w:val="none"/>
              </w:rPr>
              <w:t>危险废物贮存容器要求：应当使用符合标准的容器盛装危险废物；装载危险废物的容器及材质要满足相应的强度要求；装载危险废物的容器必须完好无损；装载危险废物的容器和衬里要与危险废物相容。</w:t>
            </w:r>
          </w:p>
          <w:p>
            <w:pPr>
              <w:keepNext/>
              <w:keepLines/>
              <w:pageBreakBefore w:val="0"/>
              <w:kinsoku/>
              <w:wordWrap/>
              <w:overflowPunct/>
              <w:topLinePunct w:val="0"/>
              <w:bidi w:val="0"/>
              <w:adjustRightInd w:val="0"/>
              <w:snapToGrid w:val="0"/>
              <w:spacing w:line="360" w:lineRule="auto"/>
              <w:ind w:firstLine="480" w:firstLineChars="200"/>
              <w:outlineLvl w:val="1"/>
              <w:rPr>
                <w:rFonts w:ascii="Times New Roman" w:hAnsi="Times New Roman"/>
                <w:i w:val="0"/>
                <w:iCs w:val="0"/>
                <w:sz w:val="24"/>
                <w:u w:val="none"/>
              </w:rPr>
            </w:pPr>
            <w:r>
              <w:rPr>
                <w:rFonts w:ascii="Times New Roman" w:hAnsi="Times New Roman"/>
                <w:i w:val="0"/>
                <w:iCs w:val="0"/>
                <w:sz w:val="24"/>
                <w:u w:val="none"/>
              </w:rPr>
              <w:t>在废物中转临时贮存场所建设时应包括以下措施：地面与裙脚要用坚固、防渗的材料建造，建筑材料必须与危险废物相容；必须有泄漏液体收集装置、气体导出口及气体净化装置；设施内要有安全照明设施和观察窗口；用以存放装载液体、半固体危险废物容器的地方，必须有耐腐蚀的硬化地面，且表面无裂隙；应设计堵截泄漏的裙脚，地面与裙脚所围建的容积不低于堵截最大容器的最大储量或总储量的五分之一，不相容的危险废物必须分开存放，并设有隔离间隔断。</w:t>
            </w:r>
          </w:p>
          <w:p>
            <w:pPr>
              <w:pageBreakBefore w:val="0"/>
              <w:kinsoku/>
              <w:wordWrap/>
              <w:overflowPunct/>
              <w:topLinePunct w:val="0"/>
              <w:bidi w:val="0"/>
              <w:adjustRightInd w:val="0"/>
              <w:snapToGrid w:val="0"/>
              <w:spacing w:line="360" w:lineRule="auto"/>
              <w:ind w:firstLine="480" w:firstLineChars="200"/>
              <w:jc w:val="left"/>
              <w:rPr>
                <w:rFonts w:ascii="Times New Roman" w:hAnsi="Times New Roman"/>
                <w:i w:val="0"/>
                <w:iCs w:val="0"/>
                <w:sz w:val="24"/>
                <w:u w:val="none"/>
              </w:rPr>
            </w:pPr>
            <w:r>
              <w:rPr>
                <w:rFonts w:ascii="Times New Roman" w:hAnsi="Times New Roman"/>
                <w:i w:val="0"/>
                <w:iCs w:val="0"/>
                <w:sz w:val="24"/>
                <w:u w:val="none"/>
              </w:rPr>
              <w:t>（2）危险废物设置专用容器</w:t>
            </w:r>
          </w:p>
          <w:p>
            <w:pPr>
              <w:pageBreakBefore w:val="0"/>
              <w:kinsoku/>
              <w:wordWrap/>
              <w:overflowPunct/>
              <w:topLinePunct w:val="0"/>
              <w:bidi w:val="0"/>
              <w:adjustRightInd w:val="0"/>
              <w:snapToGrid w:val="0"/>
              <w:spacing w:line="360" w:lineRule="auto"/>
              <w:ind w:firstLine="480" w:firstLineChars="200"/>
              <w:jc w:val="both"/>
              <w:rPr>
                <w:rFonts w:ascii="Times New Roman" w:hAnsi="Times New Roman"/>
                <w:i w:val="0"/>
                <w:iCs w:val="0"/>
                <w:sz w:val="24"/>
                <w:u w:val="none"/>
              </w:rPr>
            </w:pPr>
            <w:r>
              <w:rPr>
                <w:rFonts w:ascii="Times New Roman" w:hAnsi="Times New Roman"/>
                <w:i w:val="0"/>
                <w:iCs w:val="0"/>
                <w:sz w:val="24"/>
                <w:u w:val="none"/>
              </w:rPr>
              <w:t>本项目产生的危险废物分别储存在专用的密闭容器内；容器内须留足够空间；容器上设置明显环境保护标志，定期对贮存容器进行检查，发现破损，及时采取措施清理更换；禁止将不兼容危险废物在一个容器内混装。</w:t>
            </w:r>
          </w:p>
          <w:p>
            <w:pPr>
              <w:pageBreakBefore w:val="0"/>
              <w:kinsoku/>
              <w:wordWrap/>
              <w:overflowPunct/>
              <w:topLinePunct w:val="0"/>
              <w:bidi w:val="0"/>
              <w:adjustRightInd w:val="0"/>
              <w:snapToGrid w:val="0"/>
              <w:spacing w:line="360" w:lineRule="auto"/>
              <w:ind w:firstLine="480" w:firstLineChars="200"/>
              <w:jc w:val="left"/>
              <w:rPr>
                <w:rFonts w:ascii="Times New Roman" w:hAnsi="Times New Roman"/>
                <w:i w:val="0"/>
                <w:iCs w:val="0"/>
                <w:sz w:val="24"/>
                <w:u w:val="none"/>
              </w:rPr>
            </w:pPr>
            <w:r>
              <w:rPr>
                <w:rFonts w:ascii="Times New Roman" w:hAnsi="Times New Roman"/>
                <w:i w:val="0"/>
                <w:iCs w:val="0"/>
                <w:sz w:val="24"/>
                <w:u w:val="none"/>
              </w:rPr>
              <w:t>（3）委托处理</w:t>
            </w:r>
          </w:p>
          <w:p>
            <w:pPr>
              <w:pageBreakBefore w:val="0"/>
              <w:kinsoku/>
              <w:wordWrap/>
              <w:overflowPunct/>
              <w:topLinePunct w:val="0"/>
              <w:bidi w:val="0"/>
              <w:adjustRightInd w:val="0"/>
              <w:snapToGrid w:val="0"/>
              <w:spacing w:line="360" w:lineRule="auto"/>
              <w:ind w:firstLine="480" w:firstLineChars="200"/>
              <w:jc w:val="left"/>
              <w:rPr>
                <w:rFonts w:ascii="Times New Roman" w:hAnsi="Times New Roman"/>
                <w:i w:val="0"/>
                <w:iCs w:val="0"/>
                <w:sz w:val="24"/>
                <w:u w:val="none"/>
              </w:rPr>
            </w:pPr>
            <w:r>
              <w:rPr>
                <w:rFonts w:ascii="Times New Roman" w:hAnsi="Times New Roman"/>
                <w:i w:val="0"/>
                <w:iCs w:val="0"/>
                <w:sz w:val="24"/>
                <w:u w:val="none"/>
              </w:rPr>
              <w:t>禁止危险废物与一般固体废物混合存放；项目产生的危险废物经集中收集后，委托有资质的单位进行处置，确保生产过程产生的危险废物得到妥善处置。</w:t>
            </w:r>
          </w:p>
          <w:p>
            <w:pPr>
              <w:pageBreakBefore w:val="0"/>
              <w:kinsoku/>
              <w:wordWrap/>
              <w:overflowPunct/>
              <w:topLinePunct w:val="0"/>
              <w:bidi w:val="0"/>
              <w:adjustRightInd w:val="0"/>
              <w:snapToGrid w:val="0"/>
              <w:spacing w:line="360" w:lineRule="auto"/>
              <w:ind w:firstLine="480" w:firstLineChars="200"/>
              <w:jc w:val="left"/>
              <w:rPr>
                <w:rFonts w:ascii="Times New Roman" w:hAnsi="Times New Roman"/>
                <w:i w:val="0"/>
                <w:iCs w:val="0"/>
                <w:sz w:val="24"/>
                <w:u w:val="none"/>
              </w:rPr>
            </w:pPr>
            <w:r>
              <w:rPr>
                <w:rFonts w:ascii="Times New Roman" w:hAnsi="Times New Roman"/>
                <w:i w:val="0"/>
                <w:iCs w:val="0"/>
                <w:sz w:val="24"/>
                <w:u w:val="none"/>
              </w:rPr>
              <w:t>（4）转移运输</w:t>
            </w:r>
          </w:p>
          <w:p>
            <w:pPr>
              <w:pageBreakBefore w:val="0"/>
              <w:kinsoku/>
              <w:wordWrap/>
              <w:overflowPunct/>
              <w:topLinePunct w:val="0"/>
              <w:bidi w:val="0"/>
              <w:adjustRightInd w:val="0"/>
              <w:snapToGrid w:val="0"/>
              <w:spacing w:line="360" w:lineRule="auto"/>
              <w:ind w:firstLine="480" w:firstLineChars="200"/>
              <w:jc w:val="left"/>
              <w:rPr>
                <w:rFonts w:ascii="Times New Roman" w:hAnsi="Times New Roman"/>
                <w:i w:val="0"/>
                <w:iCs w:val="0"/>
                <w:sz w:val="24"/>
                <w:u w:val="none"/>
              </w:rPr>
            </w:pPr>
            <w:r>
              <w:rPr>
                <w:rFonts w:ascii="Times New Roman" w:hAnsi="Times New Roman"/>
                <w:i w:val="0"/>
                <w:iCs w:val="0"/>
                <w:sz w:val="24"/>
                <w:u w:val="none"/>
              </w:rPr>
              <w:t>由危险废物处置单位上门回收，运输单位承运危险废物时，应在危险废物包装上按照《危险废物贮存污染控制标准》（GB18597-2001）及其修改单附录A设置标志，运输车辆应按《道路运输危险货物车辆标志》（GB13392-2005）设立车辆标志。</w:t>
            </w:r>
          </w:p>
          <w:p>
            <w:pPr>
              <w:pageBreakBefore w:val="0"/>
              <w:kinsoku/>
              <w:wordWrap/>
              <w:overflowPunct/>
              <w:topLinePunct w:val="0"/>
              <w:bidi w:val="0"/>
              <w:adjustRightInd w:val="0"/>
              <w:snapToGrid w:val="0"/>
              <w:spacing w:line="360" w:lineRule="auto"/>
              <w:ind w:firstLine="480" w:firstLineChars="200"/>
              <w:jc w:val="left"/>
              <w:rPr>
                <w:rFonts w:ascii="Times New Roman" w:hAnsi="Times New Roman"/>
                <w:i w:val="0"/>
                <w:iCs w:val="0"/>
                <w:sz w:val="24"/>
                <w:u w:val="none"/>
              </w:rPr>
            </w:pPr>
            <w:r>
              <w:rPr>
                <w:rFonts w:ascii="Times New Roman" w:hAnsi="Times New Roman"/>
                <w:i w:val="0"/>
                <w:iCs w:val="0"/>
                <w:sz w:val="24"/>
                <w:u w:val="none"/>
              </w:rPr>
              <w:t>危险废物的转移必须按照《危险废物转移联单管理办法》的相关要求执行。 转移危险废物前，须按照国家有关规定报批危险废物转移计划，经批准后，建设单位应向当地环保部门申请领取联单。</w:t>
            </w:r>
          </w:p>
          <w:p>
            <w:pPr>
              <w:keepNext w:val="0"/>
              <w:keepLines w:val="0"/>
              <w:pageBreakBefore w:val="0"/>
              <w:widowControl w:val="0"/>
              <w:tabs>
                <w:tab w:val="left" w:pos="3255"/>
              </w:tabs>
              <w:kinsoku/>
              <w:wordWrap/>
              <w:overflowPunct/>
              <w:topLinePunct w:val="0"/>
              <w:autoSpaceDE/>
              <w:autoSpaceDN/>
              <w:bidi w:val="0"/>
              <w:adjustRightInd w:val="0"/>
              <w:snapToGrid w:val="0"/>
              <w:spacing w:after="0" w:line="360" w:lineRule="auto"/>
              <w:ind w:firstLine="480" w:firstLineChars="200"/>
              <w:textAlignment w:val="baseline"/>
              <w:rPr>
                <w:rFonts w:hint="eastAsia" w:ascii="Times New Roman" w:hAnsi="Times New Roman" w:eastAsia="宋体" w:cs="Times New Roman"/>
                <w:b w:val="0"/>
                <w:bCs w:val="0"/>
                <w:i w:val="0"/>
                <w:iCs w:val="0"/>
                <w:color w:val="000000"/>
                <w:u w:val="none"/>
                <w:lang w:eastAsia="zh-CN"/>
              </w:rPr>
            </w:pPr>
            <w:r>
              <w:rPr>
                <w:rFonts w:ascii="Times New Roman" w:hAnsi="Times New Roman"/>
                <w:i w:val="0"/>
                <w:iCs w:val="0"/>
                <w:sz w:val="24"/>
                <w:u w:val="none"/>
              </w:rPr>
              <w:t>在严格以上处置措施的前提下，项目产生的固体废物对周围环境影响较小</w:t>
            </w:r>
            <w:r>
              <w:rPr>
                <w:rFonts w:hint="eastAsia" w:ascii="Times New Roman" w:hAnsi="Times New Roman"/>
                <w:i w:val="0"/>
                <w:iCs w:val="0"/>
                <w:sz w:val="24"/>
                <w:u w:val="none"/>
                <w:lang w:eastAsia="zh-CN"/>
              </w:rPr>
              <w:t>。</w:t>
            </w:r>
          </w:p>
          <w:p>
            <w:pPr>
              <w:keepNext w:val="0"/>
              <w:keepLines w:val="0"/>
              <w:pageBreakBefore w:val="0"/>
              <w:widowControl w:val="0"/>
              <w:tabs>
                <w:tab w:val="left" w:pos="3255"/>
              </w:tabs>
              <w:kinsoku/>
              <w:wordWrap/>
              <w:overflowPunct/>
              <w:topLinePunct w:val="0"/>
              <w:autoSpaceDE/>
              <w:autoSpaceDN/>
              <w:bidi w:val="0"/>
              <w:adjustRightInd w:val="0"/>
              <w:snapToGrid w:val="0"/>
              <w:spacing w:after="0" w:line="360" w:lineRule="auto"/>
              <w:ind w:firstLine="480" w:firstLineChars="200"/>
              <w:textAlignment w:val="baseline"/>
              <w:rPr>
                <w:rFonts w:hint="default" w:ascii="Times New Roman" w:hAnsi="Times New Roman" w:cs="Times New Roman"/>
                <w:b w:val="0"/>
                <w:bCs w:val="0"/>
                <w:i w:val="0"/>
                <w:iCs w:val="0"/>
                <w:color w:val="000000"/>
                <w:sz w:val="24"/>
                <w:szCs w:val="24"/>
                <w:u w:val="none"/>
              </w:rPr>
            </w:pPr>
            <w:r>
              <w:rPr>
                <w:rFonts w:hint="default" w:ascii="Times New Roman" w:hAnsi="Times New Roman" w:cs="Times New Roman"/>
                <w:b w:val="0"/>
                <w:bCs w:val="0"/>
                <w:i w:val="0"/>
                <w:iCs w:val="0"/>
                <w:color w:val="000000"/>
                <w:u w:val="none"/>
              </w:rPr>
              <w:t>本项目</w:t>
            </w:r>
            <w:r>
              <w:rPr>
                <w:rFonts w:hint="eastAsia" w:ascii="Times New Roman" w:hAnsi="Times New Roman" w:cs="Times New Roman"/>
                <w:b w:val="0"/>
                <w:bCs w:val="0"/>
                <w:i w:val="0"/>
                <w:iCs w:val="0"/>
                <w:color w:val="000000"/>
                <w:u w:val="none"/>
                <w:lang w:val="en-US" w:eastAsia="zh-CN"/>
              </w:rPr>
              <w:t>一般</w:t>
            </w:r>
            <w:r>
              <w:rPr>
                <w:rFonts w:hint="default" w:ascii="Times New Roman" w:hAnsi="Times New Roman" w:cs="Times New Roman"/>
                <w:b w:val="0"/>
                <w:bCs w:val="0"/>
                <w:i w:val="0"/>
                <w:iCs w:val="0"/>
                <w:color w:val="000000"/>
                <w:u w:val="none"/>
              </w:rPr>
              <w:t>固</w:t>
            </w:r>
            <w:r>
              <w:rPr>
                <w:rFonts w:hint="eastAsia" w:ascii="Times New Roman" w:hAnsi="Times New Roman" w:cs="Times New Roman"/>
                <w:b w:val="0"/>
                <w:bCs w:val="0"/>
                <w:i w:val="0"/>
                <w:iCs w:val="0"/>
                <w:color w:val="000000"/>
                <w:u w:val="none"/>
                <w:lang w:val="en-US" w:eastAsia="zh-CN"/>
              </w:rPr>
              <w:t>体</w:t>
            </w:r>
            <w:r>
              <w:rPr>
                <w:rFonts w:hint="default" w:ascii="Times New Roman" w:hAnsi="Times New Roman" w:cs="Times New Roman"/>
                <w:b w:val="0"/>
                <w:bCs w:val="0"/>
                <w:i w:val="0"/>
                <w:iCs w:val="0"/>
                <w:color w:val="000000"/>
                <w:u w:val="none"/>
              </w:rPr>
              <w:t>废</w:t>
            </w:r>
            <w:r>
              <w:rPr>
                <w:rFonts w:hint="eastAsia" w:ascii="Times New Roman" w:hAnsi="Times New Roman" w:cs="Times New Roman"/>
                <w:b w:val="0"/>
                <w:bCs w:val="0"/>
                <w:i w:val="0"/>
                <w:iCs w:val="0"/>
                <w:color w:val="000000"/>
                <w:u w:val="none"/>
                <w:lang w:val="en-US" w:eastAsia="zh-CN"/>
              </w:rPr>
              <w:t>物处置措施</w:t>
            </w:r>
            <w:r>
              <w:rPr>
                <w:rFonts w:hint="default" w:ascii="Times New Roman" w:hAnsi="Times New Roman" w:cs="Times New Roman"/>
                <w:b w:val="0"/>
                <w:bCs w:val="0"/>
                <w:i w:val="0"/>
                <w:iCs w:val="0"/>
                <w:color w:val="000000"/>
                <w:u w:val="none"/>
              </w:rPr>
              <w:t>见表</w:t>
            </w:r>
            <w:r>
              <w:rPr>
                <w:rFonts w:hint="eastAsia" w:cs="Times New Roman"/>
                <w:b w:val="0"/>
                <w:bCs w:val="0"/>
                <w:i w:val="0"/>
                <w:iCs w:val="0"/>
                <w:color w:val="000000"/>
                <w:u w:val="none"/>
                <w:lang w:val="en-US" w:eastAsia="zh-CN"/>
              </w:rPr>
              <w:t>4-4</w:t>
            </w:r>
            <w:r>
              <w:rPr>
                <w:rFonts w:hint="eastAsia" w:ascii="Times New Roman" w:hAnsi="Times New Roman" w:cs="Times New Roman"/>
                <w:b w:val="0"/>
                <w:bCs w:val="0"/>
                <w:i w:val="0"/>
                <w:iCs w:val="0"/>
                <w:color w:val="000000"/>
                <w:u w:val="none"/>
                <w:lang w:eastAsia="zh-CN"/>
              </w:rPr>
              <w:t>，</w:t>
            </w:r>
            <w:r>
              <w:rPr>
                <w:rFonts w:hint="default" w:ascii="Times New Roman" w:hAnsi="Times New Roman" w:cs="Times New Roman"/>
                <w:b w:val="0"/>
                <w:bCs w:val="0"/>
                <w:i w:val="0"/>
                <w:iCs w:val="0"/>
                <w:color w:val="000000"/>
                <w:sz w:val="24"/>
                <w:szCs w:val="24"/>
                <w:u w:val="none"/>
                <w:lang w:val="en-US" w:eastAsia="zh-CN"/>
              </w:rPr>
              <w:t>危险</w:t>
            </w:r>
            <w:r>
              <w:rPr>
                <w:rFonts w:hint="default" w:ascii="Times New Roman" w:hAnsi="Times New Roman" w:cs="Times New Roman"/>
                <w:b w:val="0"/>
                <w:bCs w:val="0"/>
                <w:i w:val="0"/>
                <w:iCs w:val="0"/>
                <w:color w:val="000000"/>
                <w:sz w:val="24"/>
                <w:szCs w:val="24"/>
                <w:u w:val="none"/>
              </w:rPr>
              <w:t>废物</w:t>
            </w:r>
            <w:r>
              <w:rPr>
                <w:rFonts w:hint="eastAsia" w:ascii="Times New Roman" w:hAnsi="Times New Roman" w:cs="Times New Roman"/>
                <w:b w:val="0"/>
                <w:bCs w:val="0"/>
                <w:i w:val="0"/>
                <w:iCs w:val="0"/>
                <w:color w:val="000000"/>
                <w:u w:val="none"/>
                <w:lang w:val="en-US" w:eastAsia="zh-CN"/>
              </w:rPr>
              <w:t>处置措施</w:t>
            </w:r>
            <w:r>
              <w:rPr>
                <w:rFonts w:hint="default" w:ascii="Times New Roman" w:hAnsi="Times New Roman" w:cs="Times New Roman"/>
                <w:b w:val="0"/>
                <w:bCs w:val="0"/>
                <w:i w:val="0"/>
                <w:iCs w:val="0"/>
                <w:color w:val="000000"/>
                <w:sz w:val="24"/>
                <w:szCs w:val="24"/>
                <w:u w:val="none"/>
              </w:rPr>
              <w:t>见表</w:t>
            </w:r>
            <w:r>
              <w:rPr>
                <w:rFonts w:hint="eastAsia" w:cs="Times New Roman"/>
                <w:b w:val="0"/>
                <w:bCs w:val="0"/>
                <w:i w:val="0"/>
                <w:iCs w:val="0"/>
                <w:color w:val="000000"/>
                <w:u w:val="none"/>
                <w:lang w:val="en-US" w:eastAsia="zh-CN"/>
              </w:rPr>
              <w:t>4-5</w:t>
            </w:r>
            <w:r>
              <w:rPr>
                <w:rFonts w:hint="default" w:ascii="Times New Roman" w:hAnsi="Times New Roman" w:cs="Times New Roman"/>
                <w:b w:val="0"/>
                <w:bCs w:val="0"/>
                <w:i w:val="0"/>
                <w:iCs w:val="0"/>
                <w:color w:val="000000"/>
                <w:sz w:val="24"/>
                <w:szCs w:val="24"/>
                <w:u w:val="none"/>
              </w:rPr>
              <w:t>。</w:t>
            </w:r>
          </w:p>
          <w:p>
            <w:pPr>
              <w:spacing w:line="240" w:lineRule="auto"/>
              <w:ind w:firstLine="0" w:firstLineChars="0"/>
              <w:jc w:val="center"/>
              <w:rPr>
                <w:rFonts w:hint="default" w:ascii="Times New Roman" w:hAnsi="Times New Roman" w:eastAsia="黑体" w:cs="Times New Roman"/>
                <w:b w:val="0"/>
                <w:bCs w:val="0"/>
                <w:i w:val="0"/>
                <w:iCs w:val="0"/>
                <w:color w:val="000000"/>
                <w:u w:val="none"/>
              </w:rPr>
            </w:pPr>
            <w:r>
              <w:rPr>
                <w:rFonts w:hint="default" w:ascii="Times New Roman" w:hAnsi="Times New Roman" w:eastAsia="黑体" w:cs="Times New Roman"/>
                <w:b w:val="0"/>
                <w:bCs w:val="0"/>
                <w:i w:val="0"/>
                <w:iCs w:val="0"/>
                <w:color w:val="000000"/>
                <w:u w:val="none"/>
              </w:rPr>
              <w:t>表</w:t>
            </w:r>
            <w:r>
              <w:rPr>
                <w:rFonts w:hint="eastAsia" w:cs="Times New Roman"/>
                <w:b w:val="0"/>
                <w:bCs w:val="0"/>
                <w:i w:val="0"/>
                <w:iCs w:val="0"/>
                <w:color w:val="000000"/>
                <w:u w:val="none"/>
                <w:lang w:val="en-US" w:eastAsia="zh-CN"/>
              </w:rPr>
              <w:t>4-4</w:t>
            </w:r>
            <w:r>
              <w:rPr>
                <w:rFonts w:hint="default" w:ascii="Times New Roman" w:hAnsi="Times New Roman" w:eastAsia="黑体" w:cs="Times New Roman"/>
                <w:b w:val="0"/>
                <w:bCs w:val="0"/>
                <w:i w:val="0"/>
                <w:iCs w:val="0"/>
                <w:color w:val="000000"/>
                <w:u w:val="none"/>
              </w:rPr>
              <w:t xml:space="preserve">  </w:t>
            </w:r>
            <w:r>
              <w:rPr>
                <w:rFonts w:hint="eastAsia" w:ascii="Times New Roman" w:hAnsi="Times New Roman" w:eastAsia="黑体" w:cs="Times New Roman"/>
                <w:b w:val="0"/>
                <w:bCs w:val="0"/>
                <w:i w:val="0"/>
                <w:iCs w:val="0"/>
                <w:color w:val="000000"/>
                <w:u w:val="none"/>
                <w:lang w:val="en-US" w:eastAsia="zh-CN"/>
              </w:rPr>
              <w:t xml:space="preserve">  一般</w:t>
            </w:r>
            <w:r>
              <w:rPr>
                <w:rFonts w:hint="default" w:ascii="Times New Roman" w:hAnsi="Times New Roman" w:eastAsia="黑体" w:cs="Times New Roman"/>
                <w:b w:val="0"/>
                <w:bCs w:val="0"/>
                <w:i w:val="0"/>
                <w:iCs w:val="0"/>
                <w:color w:val="000000"/>
                <w:u w:val="none"/>
              </w:rPr>
              <w:t>固废处置措施一览表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712"/>
              <w:gridCol w:w="1428"/>
              <w:gridCol w:w="1575"/>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noWrap w:val="0"/>
                  <w:vAlign w:val="center"/>
                </w:tcPr>
                <w:p>
                  <w:pPr>
                    <w:pStyle w:val="46"/>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序号</w:t>
                  </w:r>
                </w:p>
              </w:tc>
              <w:tc>
                <w:tcPr>
                  <w:tcW w:w="1712" w:type="dxa"/>
                  <w:noWrap w:val="0"/>
                  <w:vAlign w:val="center"/>
                </w:tcPr>
                <w:p>
                  <w:pPr>
                    <w:pStyle w:val="46"/>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固废名称</w:t>
                  </w:r>
                </w:p>
              </w:tc>
              <w:tc>
                <w:tcPr>
                  <w:tcW w:w="1428" w:type="dxa"/>
                  <w:noWrap w:val="0"/>
                  <w:vAlign w:val="center"/>
                </w:tcPr>
                <w:p>
                  <w:pPr>
                    <w:pStyle w:val="46"/>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固废种类</w:t>
                  </w:r>
                </w:p>
              </w:tc>
              <w:tc>
                <w:tcPr>
                  <w:tcW w:w="1575" w:type="dxa"/>
                  <w:noWrap w:val="0"/>
                  <w:vAlign w:val="center"/>
                </w:tcPr>
                <w:p>
                  <w:pPr>
                    <w:pStyle w:val="46"/>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产生量（t/a）</w:t>
                  </w:r>
                </w:p>
              </w:tc>
              <w:tc>
                <w:tcPr>
                  <w:tcW w:w="3122" w:type="dxa"/>
                  <w:noWrap w:val="0"/>
                  <w:vAlign w:val="center"/>
                </w:tcPr>
                <w:p>
                  <w:pPr>
                    <w:pStyle w:val="46"/>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noWrap w:val="0"/>
                  <w:vAlign w:val="center"/>
                </w:tcPr>
                <w:p>
                  <w:pPr>
                    <w:pStyle w:val="46"/>
                    <w:ind w:firstLine="0" w:firstLineChars="0"/>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1</w:t>
                  </w:r>
                </w:p>
              </w:tc>
              <w:tc>
                <w:tcPr>
                  <w:tcW w:w="1712"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hint="eastAsia" w:ascii="Times New Roman" w:hAnsi="Times New Roman" w:eastAsia="宋体" w:cs="Times New Roman"/>
                      <w:color w:val="auto"/>
                      <w:sz w:val="21"/>
                      <w:szCs w:val="21"/>
                      <w:lang w:val="en-US" w:eastAsia="zh-CN"/>
                    </w:rPr>
                    <w:t>正</w:t>
                  </w:r>
                  <w:r>
                    <w:rPr>
                      <w:rFonts w:hint="eastAsia" w:cs="Times New Roman"/>
                      <w:color w:val="auto"/>
                      <w:sz w:val="21"/>
                      <w:szCs w:val="21"/>
                      <w:lang w:val="en-US" w:eastAsia="zh-CN"/>
                    </w:rPr>
                    <w:t>负</w:t>
                  </w:r>
                  <w:r>
                    <w:rPr>
                      <w:rFonts w:hint="eastAsia" w:ascii="Times New Roman" w:hAnsi="Times New Roman" w:eastAsia="宋体" w:cs="Times New Roman"/>
                      <w:color w:val="auto"/>
                      <w:sz w:val="21"/>
                      <w:szCs w:val="21"/>
                      <w:lang w:val="en-US" w:eastAsia="zh-CN"/>
                    </w:rPr>
                    <w:t>极片边角料</w:t>
                  </w:r>
                </w:p>
              </w:tc>
              <w:tc>
                <w:tcPr>
                  <w:tcW w:w="1428" w:type="dxa"/>
                  <w:noWrap w:val="0"/>
                  <w:vAlign w:val="center"/>
                </w:tcPr>
                <w:p>
                  <w:pPr>
                    <w:pStyle w:val="46"/>
                    <w:keepNext w:val="0"/>
                    <w:keepLines w:val="0"/>
                    <w:pageBreakBefore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一般固废</w:t>
                  </w:r>
                </w:p>
              </w:tc>
              <w:tc>
                <w:tcPr>
                  <w:tcW w:w="1575"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2.5</w:t>
                  </w:r>
                </w:p>
              </w:tc>
              <w:tc>
                <w:tcPr>
                  <w:tcW w:w="3122" w:type="dxa"/>
                  <w:vMerge w:val="restart"/>
                  <w:noWrap w:val="0"/>
                  <w:vAlign w:val="center"/>
                </w:tcPr>
                <w:p>
                  <w:pPr>
                    <w:pStyle w:val="46"/>
                    <w:rPr>
                      <w:rFonts w:hint="default"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color w:val="auto"/>
                      <w:sz w:val="21"/>
                      <w:szCs w:val="21"/>
                      <w:lang w:val="en-US" w:eastAsia="zh-CN"/>
                    </w:rPr>
                    <w:t>废电池回收机构回收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noWrap w:val="0"/>
                  <w:vAlign w:val="center"/>
                </w:tcPr>
                <w:p>
                  <w:pPr>
                    <w:pStyle w:val="46"/>
                    <w:ind w:firstLine="0" w:firstLineChars="0"/>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2</w:t>
                  </w:r>
                </w:p>
              </w:tc>
              <w:tc>
                <w:tcPr>
                  <w:tcW w:w="1712"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kern w:val="2"/>
                      <w:sz w:val="21"/>
                      <w:szCs w:val="21"/>
                      <w:lang w:val="en-US" w:eastAsia="zh-CN" w:bidi="ar-SA"/>
                    </w:rPr>
                  </w:pPr>
                  <w:r>
                    <w:rPr>
                      <w:rFonts w:hint="default" w:ascii="Times New Roman" w:hAnsi="Times New Roman" w:eastAsia="宋体"/>
                      <w:kern w:val="2"/>
                      <w:sz w:val="21"/>
                      <w:szCs w:val="21"/>
                      <w:lang w:val="en-US" w:eastAsia="zh-CN" w:bidi="ar-SA"/>
                    </w:rPr>
                    <w:t>不合格电池</w:t>
                  </w:r>
                </w:p>
              </w:tc>
              <w:tc>
                <w:tcPr>
                  <w:tcW w:w="1428" w:type="dxa"/>
                  <w:noWrap w:val="0"/>
                  <w:vAlign w:val="center"/>
                </w:tcPr>
                <w:p>
                  <w:pPr>
                    <w:pStyle w:val="46"/>
                    <w:keepNext w:val="0"/>
                    <w:keepLines w:val="0"/>
                    <w:pageBreakBefore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一般固废</w:t>
                  </w:r>
                </w:p>
              </w:tc>
              <w:tc>
                <w:tcPr>
                  <w:tcW w:w="1575"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sz w:val="21"/>
                      <w:szCs w:val="21"/>
                      <w:u w:val="none"/>
                      <w:lang w:val="en-US" w:eastAsia="zh-CN"/>
                    </w:rPr>
                  </w:pPr>
                  <w:r>
                    <w:rPr>
                      <w:rFonts w:hint="eastAsia" w:cs="Times New Roman"/>
                      <w:b w:val="0"/>
                      <w:bCs w:val="0"/>
                      <w:i w:val="0"/>
                      <w:iCs w:val="0"/>
                      <w:color w:val="000000"/>
                      <w:sz w:val="21"/>
                      <w:szCs w:val="21"/>
                      <w:u w:val="none"/>
                      <w:lang w:val="en-US" w:eastAsia="zh-CN"/>
                    </w:rPr>
                    <w:t>3.8</w:t>
                  </w:r>
                </w:p>
              </w:tc>
              <w:tc>
                <w:tcPr>
                  <w:tcW w:w="3122" w:type="dxa"/>
                  <w:vMerge w:val="continue"/>
                  <w:noWrap w:val="0"/>
                  <w:vAlign w:val="center"/>
                </w:tcPr>
                <w:p>
                  <w:pPr>
                    <w:pStyle w:val="46"/>
                    <w:rPr>
                      <w:rFonts w:hint="default" w:ascii="Times New Roman" w:hAnsi="Times New Roman" w:eastAsia="宋体" w:cs="Times New Roman"/>
                      <w:b w:val="0"/>
                      <w:bCs w:val="0"/>
                      <w:i w:val="0"/>
                      <w:iCs w:val="0"/>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dxa"/>
                  <w:noWrap w:val="0"/>
                  <w:vAlign w:val="center"/>
                </w:tcPr>
                <w:p>
                  <w:pPr>
                    <w:pStyle w:val="46"/>
                    <w:ind w:firstLine="0" w:firstLineChars="0"/>
                    <w:rPr>
                      <w:rFonts w:hint="eastAsia" w:ascii="Times New Roman" w:hAnsi="Times New Roman" w:eastAsia="宋体" w:cs="Times New Roman"/>
                      <w:b w:val="0"/>
                      <w:bCs w:val="0"/>
                      <w:i w:val="0"/>
                      <w:iCs w:val="0"/>
                      <w:color w:val="000000"/>
                      <w:kern w:val="2"/>
                      <w:sz w:val="21"/>
                      <w:szCs w:val="21"/>
                      <w:u w:val="none"/>
                      <w:lang w:val="en-US" w:eastAsia="zh-CN" w:bidi="ar-SA"/>
                    </w:rPr>
                  </w:pPr>
                  <w:r>
                    <w:rPr>
                      <w:rFonts w:hint="eastAsia" w:cs="Times New Roman"/>
                      <w:b w:val="0"/>
                      <w:bCs w:val="0"/>
                      <w:i w:val="0"/>
                      <w:iCs w:val="0"/>
                      <w:color w:val="000000"/>
                      <w:sz w:val="21"/>
                      <w:szCs w:val="21"/>
                      <w:u w:val="none"/>
                      <w:lang w:val="en-US" w:eastAsia="zh-CN"/>
                    </w:rPr>
                    <w:t>3</w:t>
                  </w:r>
                </w:p>
              </w:tc>
              <w:tc>
                <w:tcPr>
                  <w:tcW w:w="1712"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kern w:val="2"/>
                      <w:sz w:val="21"/>
                      <w:szCs w:val="21"/>
                      <w:lang w:val="en-US" w:eastAsia="zh-CN" w:bidi="ar-SA"/>
                    </w:rPr>
                  </w:pPr>
                  <w:r>
                    <w:rPr>
                      <w:rFonts w:ascii="Times New Roman" w:hAnsi="Times New Roman"/>
                      <w:sz w:val="21"/>
                      <w:szCs w:val="21"/>
                    </w:rPr>
                    <w:t>生活垃圾</w:t>
                  </w:r>
                </w:p>
              </w:tc>
              <w:tc>
                <w:tcPr>
                  <w:tcW w:w="1428" w:type="dxa"/>
                  <w:noWrap w:val="0"/>
                  <w:vAlign w:val="center"/>
                </w:tcPr>
                <w:p>
                  <w:pPr>
                    <w:pStyle w:val="46"/>
                    <w:keepNext w:val="0"/>
                    <w:keepLines w:val="0"/>
                    <w:pageBreakBefore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b w:val="0"/>
                      <w:bCs w:val="0"/>
                      <w:i w:val="0"/>
                      <w:iCs w:val="0"/>
                      <w:color w:val="000000"/>
                      <w:sz w:val="21"/>
                      <w:szCs w:val="21"/>
                      <w:u w:val="none"/>
                    </w:rPr>
                  </w:pPr>
                  <w:r>
                    <w:rPr>
                      <w:rFonts w:hint="default" w:ascii="Times New Roman" w:hAnsi="Times New Roman" w:cs="Times New Roman"/>
                      <w:b w:val="0"/>
                      <w:bCs w:val="0"/>
                      <w:i w:val="0"/>
                      <w:iCs w:val="0"/>
                      <w:color w:val="000000"/>
                      <w:sz w:val="21"/>
                      <w:szCs w:val="21"/>
                      <w:u w:val="none"/>
                    </w:rPr>
                    <w:t>一般固废</w:t>
                  </w:r>
                </w:p>
              </w:tc>
              <w:tc>
                <w:tcPr>
                  <w:tcW w:w="1575"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i w:val="0"/>
                      <w:iCs w:val="0"/>
                      <w:color w:val="000000"/>
                      <w:sz w:val="21"/>
                      <w:szCs w:val="21"/>
                      <w:u w:val="none"/>
                      <w:lang w:val="en-US" w:eastAsia="zh-CN"/>
                    </w:rPr>
                  </w:pPr>
                  <w:r>
                    <w:rPr>
                      <w:rFonts w:hint="eastAsia" w:cs="Times New Roman"/>
                      <w:b w:val="0"/>
                      <w:bCs w:val="0"/>
                      <w:i w:val="0"/>
                      <w:iCs w:val="0"/>
                      <w:color w:val="000000"/>
                      <w:sz w:val="21"/>
                      <w:szCs w:val="21"/>
                      <w:u w:val="none"/>
                      <w:lang w:val="en-US" w:eastAsia="zh-CN"/>
                    </w:rPr>
                    <w:t>60</w:t>
                  </w:r>
                </w:p>
              </w:tc>
              <w:tc>
                <w:tcPr>
                  <w:tcW w:w="3122" w:type="dxa"/>
                  <w:noWrap w:val="0"/>
                  <w:vAlign w:val="center"/>
                </w:tcPr>
                <w:p>
                  <w:pPr>
                    <w:pStyle w:val="46"/>
                    <w:rPr>
                      <w:rFonts w:hint="default" w:ascii="Times New Roman" w:hAnsi="Times New Roman" w:cs="Times New Roman"/>
                      <w:b w:val="0"/>
                      <w:bCs w:val="0"/>
                      <w:i w:val="0"/>
                      <w:iCs w:val="0"/>
                      <w:color w:val="000000"/>
                      <w:sz w:val="21"/>
                      <w:szCs w:val="21"/>
                      <w:u w:val="none"/>
                    </w:rPr>
                  </w:pPr>
                  <w:r>
                    <w:rPr>
                      <w:rFonts w:hint="eastAsia" w:ascii="Times New Roman" w:hAnsi="Times New Roman" w:eastAsia="宋体" w:cs="Times New Roman"/>
                      <w:sz w:val="21"/>
                      <w:szCs w:val="21"/>
                      <w:lang w:eastAsia="zh-CN"/>
                    </w:rPr>
                    <w:t>定期清运至垃圾中转站</w:t>
                  </w:r>
                </w:p>
              </w:tc>
            </w:tr>
          </w:tbl>
          <w:p>
            <w:pPr>
              <w:keepNext w:val="0"/>
              <w:keepLines w:val="0"/>
              <w:pageBreakBefore w:val="0"/>
              <w:widowControl w:val="0"/>
              <w:kinsoku/>
              <w:wordWrap/>
              <w:overflowPunct/>
              <w:topLinePunct w:val="0"/>
              <w:autoSpaceDE/>
              <w:autoSpaceDN/>
              <w:bidi w:val="0"/>
              <w:adjustRightInd w:val="0"/>
              <w:snapToGrid w:val="0"/>
              <w:spacing w:before="157" w:beforeLines="50" w:after="0" w:line="240" w:lineRule="auto"/>
              <w:ind w:left="0" w:leftChars="0" w:firstLine="0" w:firstLineChars="0"/>
              <w:jc w:val="center"/>
              <w:textAlignment w:val="baseline"/>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sz w:val="24"/>
                <w:szCs w:val="24"/>
                <w:u w:val="none"/>
              </w:rPr>
              <w:t>表</w:t>
            </w:r>
            <w:r>
              <w:rPr>
                <w:rFonts w:hint="eastAsia" w:eastAsia="黑体" w:cs="Times New Roman"/>
                <w:b w:val="0"/>
                <w:bCs w:val="0"/>
                <w:i w:val="0"/>
                <w:iCs w:val="0"/>
                <w:color w:val="000000"/>
                <w:sz w:val="24"/>
                <w:szCs w:val="24"/>
                <w:u w:val="none"/>
                <w:lang w:val="en-US" w:eastAsia="zh-CN"/>
              </w:rPr>
              <w:t>4-5</w:t>
            </w:r>
            <w:r>
              <w:rPr>
                <w:rFonts w:hint="default" w:ascii="Times New Roman" w:hAnsi="Times New Roman" w:eastAsia="黑体" w:cs="Times New Roman"/>
                <w:b w:val="0"/>
                <w:bCs w:val="0"/>
                <w:i w:val="0"/>
                <w:iCs w:val="0"/>
                <w:color w:val="000000"/>
                <w:sz w:val="24"/>
                <w:szCs w:val="24"/>
                <w:u w:val="none"/>
              </w:rPr>
              <w:t xml:space="preserve">   </w:t>
            </w:r>
            <w:r>
              <w:rPr>
                <w:rFonts w:hint="eastAsia" w:ascii="Times New Roman" w:hAnsi="Times New Roman" w:eastAsia="黑体" w:cs="Times New Roman"/>
                <w:b w:val="0"/>
                <w:bCs w:val="0"/>
                <w:i w:val="0"/>
                <w:iCs w:val="0"/>
                <w:color w:val="000000"/>
                <w:sz w:val="24"/>
                <w:szCs w:val="24"/>
                <w:u w:val="none"/>
                <w:lang w:val="en-US" w:eastAsia="zh-CN"/>
              </w:rPr>
              <w:t xml:space="preserve"> </w:t>
            </w:r>
            <w:r>
              <w:rPr>
                <w:rFonts w:hint="default" w:ascii="Times New Roman" w:hAnsi="Times New Roman" w:eastAsia="黑体" w:cs="Times New Roman"/>
                <w:b w:val="0"/>
                <w:bCs w:val="0"/>
                <w:i w:val="0"/>
                <w:iCs w:val="0"/>
                <w:color w:val="000000"/>
                <w:sz w:val="24"/>
                <w:szCs w:val="24"/>
                <w:u w:val="none"/>
                <w:lang w:val="en-US" w:eastAsia="zh-CN"/>
              </w:rPr>
              <w:t>危险</w:t>
            </w:r>
            <w:r>
              <w:rPr>
                <w:rFonts w:hint="default" w:ascii="Times New Roman" w:hAnsi="Times New Roman" w:eastAsia="黑体" w:cs="Times New Roman"/>
                <w:b w:val="0"/>
                <w:bCs w:val="0"/>
                <w:i w:val="0"/>
                <w:iCs w:val="0"/>
                <w:color w:val="000000"/>
                <w:sz w:val="24"/>
                <w:szCs w:val="24"/>
                <w:u w:val="none"/>
              </w:rPr>
              <w:t>废物</w:t>
            </w:r>
            <w:r>
              <w:rPr>
                <w:rFonts w:hint="default" w:ascii="Times New Roman" w:hAnsi="Times New Roman" w:eastAsia="黑体" w:cs="Times New Roman"/>
                <w:b w:val="0"/>
                <w:bCs w:val="0"/>
                <w:i w:val="0"/>
                <w:iCs w:val="0"/>
                <w:color w:val="000000"/>
                <w:u w:val="none"/>
              </w:rPr>
              <w:t>处置措施一览表</w:t>
            </w:r>
          </w:p>
          <w:tbl>
            <w:tblPr>
              <w:tblStyle w:val="2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2"/>
              <w:gridCol w:w="1050"/>
              <w:gridCol w:w="1428"/>
              <w:gridCol w:w="891"/>
              <w:gridCol w:w="592"/>
              <w:gridCol w:w="897"/>
              <w:gridCol w:w="826"/>
              <w:gridCol w:w="610"/>
              <w:gridCol w:w="719"/>
              <w:gridCol w:w="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名称</w:t>
                  </w:r>
                </w:p>
              </w:tc>
              <w:tc>
                <w:tcPr>
                  <w:tcW w:w="61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类别</w:t>
                  </w:r>
                </w:p>
              </w:tc>
              <w:tc>
                <w:tcPr>
                  <w:tcW w:w="8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代码</w:t>
                  </w:r>
                </w:p>
              </w:tc>
              <w:tc>
                <w:tcPr>
                  <w:tcW w:w="5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产生量（t/a）</w:t>
                  </w:r>
                </w:p>
              </w:tc>
              <w:tc>
                <w:tcPr>
                  <w:tcW w:w="34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形态</w:t>
                  </w:r>
                </w:p>
              </w:tc>
              <w:tc>
                <w:tcPr>
                  <w:tcW w:w="52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主要</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成分</w:t>
                  </w:r>
                </w:p>
              </w:tc>
              <w:tc>
                <w:tcPr>
                  <w:tcW w:w="48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有害成分</w:t>
                  </w:r>
                </w:p>
              </w:tc>
              <w:tc>
                <w:tcPr>
                  <w:tcW w:w="35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产废周期</w:t>
                  </w:r>
                </w:p>
              </w:tc>
              <w:tc>
                <w:tcPr>
                  <w:tcW w:w="4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危险特性</w:t>
                  </w:r>
                </w:p>
              </w:tc>
              <w:tc>
                <w:tcPr>
                  <w:tcW w:w="4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hint="eastAsia" w:ascii="Times New Roman" w:hAnsi="Times New Roman" w:eastAsia="宋体" w:cs="Times New Roman"/>
                      <w:color w:val="auto"/>
                      <w:sz w:val="21"/>
                      <w:szCs w:val="21"/>
                      <w:lang w:val="en-US" w:eastAsia="zh-CN"/>
                    </w:rPr>
                    <w:t>废树脂</w:t>
                  </w:r>
                </w:p>
              </w:tc>
              <w:tc>
                <w:tcPr>
                  <w:tcW w:w="61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sz w:val="18"/>
                      <w:szCs w:val="18"/>
                    </w:rPr>
                  </w:pPr>
                  <w:r>
                    <w:rPr>
                      <w:rFonts w:hint="eastAsia" w:ascii="Times New Roman" w:hAnsi="Times New Roman"/>
                      <w:sz w:val="18"/>
                      <w:szCs w:val="18"/>
                    </w:rPr>
                    <w:t>HW13有机树脂</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hint="eastAsia" w:ascii="Times New Roman" w:hAnsi="Times New Roman"/>
                      <w:sz w:val="18"/>
                      <w:szCs w:val="18"/>
                    </w:rPr>
                    <w:t xml:space="preserve">类废物 </w:t>
                  </w:r>
                </w:p>
              </w:tc>
              <w:tc>
                <w:tcPr>
                  <w:tcW w:w="8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hint="eastAsia" w:ascii="Times New Roman" w:hAnsi="Times New Roman"/>
                      <w:sz w:val="18"/>
                      <w:szCs w:val="18"/>
                    </w:rPr>
                    <w:t>265-103-13</w:t>
                  </w:r>
                </w:p>
              </w:tc>
              <w:tc>
                <w:tcPr>
                  <w:tcW w:w="5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sz w:val="18"/>
                      <w:szCs w:val="18"/>
                      <w:lang w:val="en-US" w:eastAsia="zh-CN"/>
                    </w:rPr>
                  </w:pPr>
                  <w:r>
                    <w:rPr>
                      <w:rFonts w:hint="eastAsia"/>
                      <w:sz w:val="18"/>
                      <w:szCs w:val="18"/>
                      <w:lang w:val="en-US" w:eastAsia="zh-CN"/>
                    </w:rPr>
                    <w:t>0.86</w:t>
                  </w:r>
                </w:p>
              </w:tc>
              <w:tc>
                <w:tcPr>
                  <w:tcW w:w="34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固态</w:t>
                  </w:r>
                </w:p>
              </w:tc>
              <w:tc>
                <w:tcPr>
                  <w:tcW w:w="52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hint="eastAsia" w:ascii="Times New Roman" w:hAnsi="Times New Roman" w:eastAsia="宋体" w:cs="Times New Roman"/>
                      <w:color w:val="auto"/>
                      <w:sz w:val="21"/>
                      <w:szCs w:val="21"/>
                      <w:lang w:val="en-US" w:eastAsia="zh-CN"/>
                    </w:rPr>
                    <w:t>树脂</w:t>
                  </w:r>
                </w:p>
              </w:tc>
              <w:tc>
                <w:tcPr>
                  <w:tcW w:w="48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hint="eastAsia" w:ascii="Times New Roman" w:hAnsi="Times New Roman"/>
                      <w:sz w:val="18"/>
                      <w:szCs w:val="18"/>
                    </w:rPr>
                    <w:t>废过滤介质</w:t>
                  </w:r>
                </w:p>
              </w:tc>
              <w:tc>
                <w:tcPr>
                  <w:tcW w:w="35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sz w:val="18"/>
                      <w:szCs w:val="18"/>
                      <w:lang w:val="en-US" w:eastAsia="zh-CN"/>
                    </w:rPr>
                  </w:pPr>
                  <w:r>
                    <w:rPr>
                      <w:rFonts w:hint="eastAsia"/>
                      <w:sz w:val="18"/>
                      <w:szCs w:val="18"/>
                      <w:lang w:val="en-US" w:eastAsia="zh-CN"/>
                    </w:rPr>
                    <w:t>1年</w:t>
                  </w:r>
                </w:p>
              </w:tc>
              <w:tc>
                <w:tcPr>
                  <w:tcW w:w="4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kern w:val="0"/>
                      <w:sz w:val="18"/>
                      <w:szCs w:val="18"/>
                    </w:rPr>
                  </w:pPr>
                  <w:r>
                    <w:rPr>
                      <w:rFonts w:ascii="Times New Roman" w:hAnsi="Times New Roman"/>
                      <w:kern w:val="0"/>
                      <w:sz w:val="18"/>
                      <w:szCs w:val="18"/>
                    </w:rPr>
                    <w:t>T</w:t>
                  </w:r>
                </w:p>
              </w:tc>
              <w:tc>
                <w:tcPr>
                  <w:tcW w:w="409"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sz w:val="18"/>
                      <w:szCs w:val="18"/>
                      <w:lang w:eastAsia="zh-CN"/>
                    </w:rPr>
                  </w:pPr>
                  <w:r>
                    <w:rPr>
                      <w:rFonts w:hint="eastAsia" w:ascii="Times New Roman" w:hAnsi="Times New Roman"/>
                      <w:sz w:val="18"/>
                      <w:szCs w:val="18"/>
                      <w:lang w:eastAsia="zh-CN"/>
                    </w:rPr>
                    <w:t>交有资质单位处理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废活性炭</w:t>
                  </w:r>
                </w:p>
              </w:tc>
              <w:tc>
                <w:tcPr>
                  <w:tcW w:w="61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HW49</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其他废物</w:t>
                  </w:r>
                </w:p>
              </w:tc>
              <w:tc>
                <w:tcPr>
                  <w:tcW w:w="8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900-041-49</w:t>
                  </w:r>
                </w:p>
              </w:tc>
              <w:tc>
                <w:tcPr>
                  <w:tcW w:w="5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sz w:val="18"/>
                      <w:szCs w:val="18"/>
                      <w:lang w:val="en-US" w:eastAsia="zh-CN"/>
                    </w:rPr>
                  </w:pPr>
                  <w:r>
                    <w:rPr>
                      <w:rFonts w:hint="eastAsia"/>
                      <w:sz w:val="18"/>
                      <w:szCs w:val="18"/>
                      <w:lang w:val="en-US" w:eastAsia="zh-CN"/>
                    </w:rPr>
                    <w:t>0.64</w:t>
                  </w:r>
                </w:p>
              </w:tc>
              <w:tc>
                <w:tcPr>
                  <w:tcW w:w="34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固态</w:t>
                  </w:r>
                </w:p>
              </w:tc>
              <w:tc>
                <w:tcPr>
                  <w:tcW w:w="52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活性炭</w:t>
                  </w:r>
                </w:p>
              </w:tc>
              <w:tc>
                <w:tcPr>
                  <w:tcW w:w="48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含VOC</w:t>
                  </w:r>
                </w:p>
              </w:tc>
              <w:tc>
                <w:tcPr>
                  <w:tcW w:w="35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1年</w:t>
                  </w:r>
                </w:p>
              </w:tc>
              <w:tc>
                <w:tcPr>
                  <w:tcW w:w="4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kern w:val="0"/>
                      <w:sz w:val="18"/>
                      <w:szCs w:val="18"/>
                    </w:rPr>
                    <w:t>T</w:t>
                  </w:r>
                </w:p>
              </w:tc>
              <w:tc>
                <w:tcPr>
                  <w:tcW w:w="40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废UV灯管</w:t>
                  </w:r>
                </w:p>
              </w:tc>
              <w:tc>
                <w:tcPr>
                  <w:tcW w:w="61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HW29</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含汞废物</w:t>
                  </w:r>
                </w:p>
              </w:tc>
              <w:tc>
                <w:tcPr>
                  <w:tcW w:w="8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900-023-29</w:t>
                  </w:r>
                </w:p>
              </w:tc>
              <w:tc>
                <w:tcPr>
                  <w:tcW w:w="5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w:t>
                  </w:r>
                  <w:r>
                    <w:rPr>
                      <w:rFonts w:hint="eastAsia"/>
                      <w:sz w:val="18"/>
                      <w:szCs w:val="18"/>
                      <w:lang w:val="en-US" w:eastAsia="zh-CN"/>
                    </w:rPr>
                    <w:t>05</w:t>
                  </w:r>
                </w:p>
              </w:tc>
              <w:tc>
                <w:tcPr>
                  <w:tcW w:w="34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固态</w:t>
                  </w:r>
                </w:p>
              </w:tc>
              <w:tc>
                <w:tcPr>
                  <w:tcW w:w="52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UV</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灯管</w:t>
                  </w:r>
                </w:p>
              </w:tc>
              <w:tc>
                <w:tcPr>
                  <w:tcW w:w="48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含汞</w:t>
                  </w:r>
                </w:p>
              </w:tc>
              <w:tc>
                <w:tcPr>
                  <w:tcW w:w="35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1年</w:t>
                  </w:r>
                </w:p>
              </w:tc>
              <w:tc>
                <w:tcPr>
                  <w:tcW w:w="4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kern w:val="0"/>
                      <w:sz w:val="18"/>
                      <w:szCs w:val="18"/>
                    </w:rPr>
                    <w:t>T</w:t>
                  </w:r>
                </w:p>
              </w:tc>
              <w:tc>
                <w:tcPr>
                  <w:tcW w:w="40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p>
              </w:tc>
            </w:tr>
          </w:tbl>
          <w:p>
            <w:pPr>
              <w:keepNext/>
              <w:keepLines/>
              <w:pageBreakBefore w:val="0"/>
              <w:widowControl w:val="0"/>
              <w:kinsoku/>
              <w:wordWrap/>
              <w:overflowPunct/>
              <w:topLinePunct w:val="0"/>
              <w:autoSpaceDE w:val="0"/>
              <w:autoSpaceDN w:val="0"/>
              <w:bidi w:val="0"/>
              <w:adjustRightInd w:val="0"/>
              <w:snapToGrid w:val="0"/>
              <w:spacing w:before="192" w:beforeLines="50" w:line="360" w:lineRule="auto"/>
              <w:ind w:firstLine="480" w:firstLineChars="200"/>
              <w:textAlignment w:val="auto"/>
              <w:outlineLvl w:val="1"/>
              <w:rPr>
                <w:rFonts w:ascii="Times New Roman" w:hAnsi="Times New Roman"/>
                <w:b/>
                <w:sz w:val="24"/>
              </w:rPr>
            </w:pPr>
            <w:r>
              <w:rPr>
                <w:rFonts w:ascii="Times New Roman" w:hAnsi="Times New Roman"/>
                <w:sz w:val="24"/>
              </w:rPr>
              <w:t>本项目危险废物贮存场所（设施）设置情况见表</w:t>
            </w:r>
            <w:r>
              <w:rPr>
                <w:rFonts w:hint="eastAsia"/>
                <w:sz w:val="24"/>
                <w:lang w:val="en-US" w:eastAsia="zh-CN"/>
              </w:rPr>
              <w:t>4-6</w:t>
            </w:r>
            <w:r>
              <w:rPr>
                <w:rFonts w:ascii="Times New Roman" w:hAnsi="Times New Roman"/>
                <w:sz w:val="24"/>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b/>
                <w:sz w:val="24"/>
              </w:rPr>
            </w:pPr>
            <w:r>
              <w:rPr>
                <w:rFonts w:hint="default" w:ascii="Times New Roman" w:hAnsi="Times New Roman" w:eastAsia="黑体" w:cs="Times New Roman"/>
                <w:b w:val="0"/>
                <w:bCs w:val="0"/>
                <w:i w:val="0"/>
                <w:iCs w:val="0"/>
                <w:color w:val="000000"/>
                <w:sz w:val="24"/>
                <w:szCs w:val="24"/>
                <w:u w:val="none"/>
              </w:rPr>
              <w:t>表</w:t>
            </w:r>
            <w:r>
              <w:rPr>
                <w:rFonts w:hint="eastAsia" w:eastAsia="黑体" w:cs="Times New Roman"/>
                <w:b w:val="0"/>
                <w:bCs w:val="0"/>
                <w:i w:val="0"/>
                <w:iCs w:val="0"/>
                <w:color w:val="000000"/>
                <w:sz w:val="24"/>
                <w:szCs w:val="24"/>
                <w:u w:val="none"/>
                <w:lang w:val="en-US" w:eastAsia="zh-CN"/>
              </w:rPr>
              <w:t>4-6</w:t>
            </w:r>
            <w:r>
              <w:rPr>
                <w:rFonts w:hint="default" w:ascii="Times New Roman" w:hAnsi="Times New Roman" w:eastAsia="黑体" w:cs="Times New Roman"/>
                <w:b w:val="0"/>
                <w:bCs w:val="0"/>
                <w:i w:val="0"/>
                <w:iCs w:val="0"/>
                <w:color w:val="000000"/>
                <w:sz w:val="24"/>
                <w:szCs w:val="24"/>
                <w:u w:val="none"/>
              </w:rPr>
              <w:t xml:space="preserve">   本项目危险废物贮存场所（设施）基本情况一览表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573"/>
              <w:gridCol w:w="952"/>
              <w:gridCol w:w="1553"/>
              <w:gridCol w:w="675"/>
              <w:gridCol w:w="685"/>
              <w:gridCol w:w="791"/>
              <w:gridCol w:w="679"/>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14"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贮存</w:t>
                  </w:r>
                </w:p>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场所</w:t>
                  </w:r>
                </w:p>
              </w:tc>
              <w:tc>
                <w:tcPr>
                  <w:tcW w:w="925"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危险废物名称</w:t>
                  </w:r>
                </w:p>
              </w:tc>
              <w:tc>
                <w:tcPr>
                  <w:tcW w:w="560"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危险废物类别</w:t>
                  </w:r>
                </w:p>
              </w:tc>
              <w:tc>
                <w:tcPr>
                  <w:tcW w:w="913"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危险废物代码</w:t>
                  </w:r>
                </w:p>
              </w:tc>
              <w:tc>
                <w:tcPr>
                  <w:tcW w:w="397"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位置</w:t>
                  </w:r>
                </w:p>
              </w:tc>
              <w:tc>
                <w:tcPr>
                  <w:tcW w:w="403"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占地面积</w:t>
                  </w:r>
                </w:p>
              </w:tc>
              <w:tc>
                <w:tcPr>
                  <w:tcW w:w="465"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贮存</w:t>
                  </w:r>
                </w:p>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方式</w:t>
                  </w:r>
                </w:p>
              </w:tc>
              <w:tc>
                <w:tcPr>
                  <w:tcW w:w="399"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贮存</w:t>
                  </w:r>
                </w:p>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能力</w:t>
                  </w:r>
                </w:p>
              </w:tc>
              <w:tc>
                <w:tcPr>
                  <w:tcW w:w="420"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贮存</w:t>
                  </w:r>
                </w:p>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pct"/>
                  <w:vMerge w:val="restar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危废</w:t>
                  </w:r>
                </w:p>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暂存间</w:t>
                  </w:r>
                </w:p>
              </w:tc>
              <w:tc>
                <w:tcPr>
                  <w:tcW w:w="925"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废活性炭</w:t>
                  </w:r>
                </w:p>
              </w:tc>
              <w:tc>
                <w:tcPr>
                  <w:tcW w:w="560" w:type="pct"/>
                  <w:noWrap w:val="0"/>
                  <w:vAlign w:val="center"/>
                </w:tcPr>
                <w:p>
                  <w:pPr>
                    <w:pStyle w:val="15"/>
                    <w:keepNext w:val="0"/>
                    <w:keepLines w:val="0"/>
                    <w:pageBreakBefore w:val="0"/>
                    <w:widowControl w:val="0"/>
                    <w:kinsoku/>
                    <w:wordWrap/>
                    <w:overflowPunct/>
                    <w:autoSpaceDE w:val="0"/>
                    <w:autoSpaceDN w:val="0"/>
                    <w:bidi w:val="0"/>
                    <w:adjustRightInd w:val="0"/>
                    <w:snapToGrid w:val="0"/>
                    <w:spacing w:line="240" w:lineRule="auto"/>
                    <w:ind w:left="0" w:leftChars="0" w:firstLine="0" w:firstLineChars="0"/>
                    <w:jc w:val="center"/>
                    <w:textAlignment w:val="auto"/>
                    <w:rPr>
                      <w:rFonts w:ascii="Times New Roman" w:hAnsi="Times New Roman"/>
                      <w:sz w:val="21"/>
                      <w:szCs w:val="21"/>
                    </w:rPr>
                  </w:pPr>
                  <w:r>
                    <w:rPr>
                      <w:rFonts w:ascii="Times New Roman" w:hAnsi="Times New Roman"/>
                      <w:sz w:val="21"/>
                      <w:szCs w:val="21"/>
                    </w:rPr>
                    <w:t>HW49</w:t>
                  </w:r>
                </w:p>
              </w:tc>
              <w:tc>
                <w:tcPr>
                  <w:tcW w:w="913" w:type="pct"/>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r>
                    <w:rPr>
                      <w:rFonts w:ascii="Times New Roman" w:hAnsi="Times New Roman"/>
                      <w:kern w:val="0"/>
                      <w:sz w:val="21"/>
                      <w:szCs w:val="21"/>
                    </w:rPr>
                    <w:t>900-041-49</w:t>
                  </w:r>
                </w:p>
              </w:tc>
              <w:tc>
                <w:tcPr>
                  <w:tcW w:w="397" w:type="pct"/>
                  <w:vMerge w:val="restart"/>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危废</w:t>
                  </w:r>
                </w:p>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r>
                    <w:rPr>
                      <w:rFonts w:ascii="Times New Roman" w:hAnsi="Times New Roman"/>
                      <w:sz w:val="21"/>
                      <w:szCs w:val="21"/>
                    </w:rPr>
                    <w:t>暂存间</w:t>
                  </w:r>
                </w:p>
              </w:tc>
              <w:tc>
                <w:tcPr>
                  <w:tcW w:w="403" w:type="pct"/>
                  <w:vMerge w:val="restart"/>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r>
                    <w:rPr>
                      <w:rFonts w:hint="eastAsia"/>
                      <w:sz w:val="21"/>
                      <w:szCs w:val="21"/>
                      <w:lang w:val="en-US" w:eastAsia="zh-CN"/>
                    </w:rPr>
                    <w:t>5</w:t>
                  </w:r>
                  <w:r>
                    <w:rPr>
                      <w:rFonts w:hint="eastAsia" w:ascii="Times New Roman" w:hAnsi="Times New Roman"/>
                      <w:sz w:val="21"/>
                      <w:szCs w:val="21"/>
                      <w:lang w:val="en-US" w:eastAsia="zh-CN"/>
                    </w:rPr>
                    <w:t>0</w:t>
                  </w:r>
                  <w:r>
                    <w:rPr>
                      <w:rFonts w:ascii="Times New Roman" w:hAnsi="Times New Roman"/>
                      <w:sz w:val="21"/>
                      <w:szCs w:val="21"/>
                    </w:rPr>
                    <w:t>m</w:t>
                  </w:r>
                  <w:r>
                    <w:rPr>
                      <w:rFonts w:ascii="Times New Roman" w:hAnsi="Times New Roman"/>
                      <w:sz w:val="21"/>
                      <w:szCs w:val="21"/>
                      <w:vertAlign w:val="superscript"/>
                    </w:rPr>
                    <w:t>2</w:t>
                  </w:r>
                </w:p>
              </w:tc>
              <w:tc>
                <w:tcPr>
                  <w:tcW w:w="465" w:type="pct"/>
                  <w:vMerge w:val="restart"/>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r>
                    <w:rPr>
                      <w:rFonts w:ascii="Times New Roman" w:hAnsi="Times New Roman"/>
                      <w:kern w:val="0"/>
                      <w:sz w:val="21"/>
                      <w:szCs w:val="21"/>
                    </w:rPr>
                    <w:t>桶装</w:t>
                  </w:r>
                </w:p>
              </w:tc>
              <w:tc>
                <w:tcPr>
                  <w:tcW w:w="399" w:type="pct"/>
                  <w:vMerge w:val="restart"/>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hint="eastAsia" w:ascii="Times New Roman" w:hAnsi="Times New Roman"/>
                      <w:kern w:val="0"/>
                      <w:sz w:val="21"/>
                      <w:szCs w:val="21"/>
                      <w:lang w:val="en-US" w:eastAsia="zh-CN"/>
                    </w:rPr>
                  </w:pPr>
                  <w:r>
                    <w:rPr>
                      <w:rFonts w:hint="eastAsia"/>
                      <w:kern w:val="0"/>
                      <w:sz w:val="21"/>
                      <w:szCs w:val="21"/>
                      <w:lang w:val="en-US" w:eastAsia="zh-CN"/>
                    </w:rPr>
                    <w:t>2</w:t>
                  </w:r>
                  <w:r>
                    <w:rPr>
                      <w:rFonts w:hint="eastAsia" w:ascii="Times New Roman" w:hAnsi="Times New Roman"/>
                      <w:kern w:val="0"/>
                      <w:sz w:val="21"/>
                      <w:szCs w:val="21"/>
                      <w:lang w:val="en-US" w:eastAsia="zh-CN"/>
                    </w:rPr>
                    <w:t>0t</w:t>
                  </w:r>
                </w:p>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p>
              </w:tc>
              <w:tc>
                <w:tcPr>
                  <w:tcW w:w="420" w:type="pct"/>
                  <w:vMerge w:val="restart"/>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r>
                    <w:rPr>
                      <w:rFonts w:ascii="Times New Roman" w:hAnsi="Times New Roman"/>
                      <w:kern w:val="0"/>
                      <w:sz w:val="21"/>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pct"/>
                  <w:vMerge w:val="continue"/>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p>
              </w:tc>
              <w:tc>
                <w:tcPr>
                  <w:tcW w:w="925"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废UV灯管</w:t>
                  </w:r>
                </w:p>
              </w:tc>
              <w:tc>
                <w:tcPr>
                  <w:tcW w:w="560"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HW29</w:t>
                  </w:r>
                </w:p>
              </w:tc>
              <w:tc>
                <w:tcPr>
                  <w:tcW w:w="913" w:type="pct"/>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r>
                    <w:rPr>
                      <w:rFonts w:ascii="Times New Roman" w:hAnsi="Times New Roman"/>
                      <w:sz w:val="21"/>
                      <w:szCs w:val="21"/>
                    </w:rPr>
                    <w:t>900-023-29</w:t>
                  </w:r>
                </w:p>
              </w:tc>
              <w:tc>
                <w:tcPr>
                  <w:tcW w:w="397"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p>
              </w:tc>
              <w:tc>
                <w:tcPr>
                  <w:tcW w:w="403"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p>
              </w:tc>
              <w:tc>
                <w:tcPr>
                  <w:tcW w:w="465"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p>
              </w:tc>
              <w:tc>
                <w:tcPr>
                  <w:tcW w:w="399"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p>
              </w:tc>
              <w:tc>
                <w:tcPr>
                  <w:tcW w:w="420"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pct"/>
                  <w:vMerge w:val="continue"/>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p>
              </w:tc>
              <w:tc>
                <w:tcPr>
                  <w:tcW w:w="92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hint="eastAsia" w:ascii="Times New Roman" w:hAnsi="Times New Roman" w:eastAsia="宋体" w:cs="Times New Roman"/>
                      <w:color w:val="auto"/>
                      <w:sz w:val="21"/>
                      <w:szCs w:val="21"/>
                      <w:lang w:val="en-US" w:eastAsia="zh-CN"/>
                    </w:rPr>
                    <w:t>废树脂</w:t>
                  </w:r>
                </w:p>
              </w:tc>
              <w:tc>
                <w:tcPr>
                  <w:tcW w:w="560"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hint="eastAsia" w:ascii="Times New Roman" w:hAnsi="Times New Roman"/>
                      <w:sz w:val="21"/>
                      <w:szCs w:val="21"/>
                    </w:rPr>
                    <w:t>HW13</w:t>
                  </w:r>
                </w:p>
              </w:tc>
              <w:tc>
                <w:tcPr>
                  <w:tcW w:w="913" w:type="pct"/>
                  <w:noWrap w:val="0"/>
                  <w:vAlign w:val="center"/>
                </w:tcPr>
                <w:p>
                  <w:pPr>
                    <w:keepNext w:val="0"/>
                    <w:keepLines w:val="0"/>
                    <w:pageBreakBefore w:val="0"/>
                    <w:widowControl w:val="0"/>
                    <w:kinsoku/>
                    <w:wordWrap/>
                    <w:overflow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r>
                    <w:rPr>
                      <w:rFonts w:hint="eastAsia" w:ascii="Times New Roman" w:hAnsi="Times New Roman"/>
                      <w:sz w:val="21"/>
                      <w:szCs w:val="21"/>
                    </w:rPr>
                    <w:t>265-103-13</w:t>
                  </w:r>
                </w:p>
              </w:tc>
              <w:tc>
                <w:tcPr>
                  <w:tcW w:w="397"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p>
              </w:tc>
              <w:tc>
                <w:tcPr>
                  <w:tcW w:w="403"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sz w:val="21"/>
                      <w:szCs w:val="21"/>
                    </w:rPr>
                  </w:pPr>
                </w:p>
              </w:tc>
              <w:tc>
                <w:tcPr>
                  <w:tcW w:w="465"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p>
              </w:tc>
              <w:tc>
                <w:tcPr>
                  <w:tcW w:w="399"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p>
              </w:tc>
              <w:tc>
                <w:tcPr>
                  <w:tcW w:w="420"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ascii="Times New Roman" w:hAnsi="Times New Roman"/>
                      <w:kern w:val="0"/>
                      <w:sz w:val="21"/>
                      <w:szCs w:val="21"/>
                    </w:rPr>
                  </w:pPr>
                </w:p>
              </w:tc>
            </w:tr>
          </w:tbl>
          <w:p>
            <w:pPr>
              <w:keepNext w:val="0"/>
              <w:keepLines w:val="0"/>
              <w:pageBreakBefore w:val="0"/>
              <w:widowControl w:val="0"/>
              <w:kinsoku/>
              <w:wordWrap/>
              <w:overflowPunct/>
              <w:topLinePunct w:val="0"/>
              <w:autoSpaceDE w:val="0"/>
              <w:autoSpaceDN w:val="0"/>
              <w:bidi w:val="0"/>
              <w:adjustRightInd w:val="0"/>
              <w:snapToGrid w:val="0"/>
              <w:spacing w:before="192" w:beforeLines="50" w:line="360" w:lineRule="auto"/>
              <w:textAlignment w:val="auto"/>
              <w:rPr>
                <w:b w:val="0"/>
                <w:bCs w:val="0"/>
                <w:i/>
                <w:iCs/>
                <w:color w:val="000000"/>
                <w:u w:val="single"/>
              </w:rPr>
            </w:pPr>
            <w:r>
              <w:rPr>
                <w:b w:val="0"/>
                <w:bCs w:val="0"/>
                <w:i w:val="0"/>
                <w:iCs w:val="0"/>
                <w:color w:val="000000"/>
                <w:u w:val="none"/>
              </w:rPr>
              <w:t>综上所述，本项目固废经过合理的处理、处置措施后，不会对周围环境造成二次污染。项目固废处理措施合理可行。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i w:val="0"/>
                <w:iCs w:val="0"/>
                <w:color w:val="000000"/>
                <w:sz w:val="24"/>
                <w:szCs w:val="24"/>
                <w:u w:val="single"/>
                <w:lang w:val="en-US"/>
              </w:rPr>
            </w:pPr>
            <w:r>
              <w:rPr>
                <w:rFonts w:hint="eastAsia" w:ascii="Times New Roman" w:hAnsi="Times New Roman"/>
                <w:b/>
                <w:i w:val="0"/>
                <w:iCs w:val="0"/>
                <w:color w:val="000000"/>
                <w:sz w:val="24"/>
                <w:u w:val="single"/>
                <w:lang w:val="en-US" w:eastAsia="zh-CN"/>
              </w:rPr>
              <w:t>五、总量控制分析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i w:val="0"/>
                <w:iCs w:val="0"/>
                <w:color w:val="000000"/>
                <w:sz w:val="24"/>
                <w:szCs w:val="24"/>
                <w:u w:val="single"/>
              </w:rPr>
            </w:pPr>
            <w:r>
              <w:rPr>
                <w:i w:val="0"/>
                <w:iCs w:val="0"/>
                <w:color w:val="000000"/>
                <w:sz w:val="24"/>
                <w:szCs w:val="24"/>
                <w:u w:val="single"/>
              </w:rPr>
              <w:t>（1）COD、氨氮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olor w:val="000000"/>
                <w:spacing w:val="0"/>
                <w:sz w:val="24"/>
                <w:szCs w:val="24"/>
                <w:u w:val="single"/>
              </w:rPr>
            </w:pPr>
            <w:r>
              <w:rPr>
                <w:rFonts w:hint="eastAsia" w:cs="Times New Roman"/>
                <w:i w:val="0"/>
                <w:iCs w:val="0"/>
                <w:color w:val="000000"/>
                <w:sz w:val="24"/>
                <w:u w:val="single"/>
                <w:lang w:val="en-US" w:eastAsia="zh-CN"/>
              </w:rPr>
              <w:t>本项目废水污染物排放量为</w:t>
            </w:r>
            <w:r>
              <w:rPr>
                <w:rFonts w:hint="eastAsia" w:ascii="Times New Roman" w:hAnsi="Times New Roman" w:eastAsia="宋体" w:cs="Times New Roman"/>
                <w:i w:val="0"/>
                <w:iCs w:val="0"/>
                <w:color w:val="000000"/>
                <w:sz w:val="24"/>
                <w:u w:val="single"/>
                <w:lang w:val="en-US" w:eastAsia="zh-CN"/>
              </w:rPr>
              <w:t>：COD</w:t>
            </w:r>
            <w:r>
              <w:rPr>
                <w:rFonts w:hint="eastAsia" w:cs="Times New Roman"/>
                <w:i w:val="0"/>
                <w:iCs w:val="0"/>
                <w:color w:val="000000"/>
                <w:sz w:val="24"/>
                <w:u w:val="single"/>
                <w:lang w:val="en-US" w:eastAsia="zh-CN"/>
              </w:rPr>
              <w:t>2.11</w:t>
            </w:r>
            <w:r>
              <w:rPr>
                <w:rFonts w:hint="eastAsia" w:ascii="Times New Roman" w:hAnsi="Times New Roman" w:eastAsia="宋体" w:cs="Times New Roman"/>
                <w:i w:val="0"/>
                <w:iCs w:val="0"/>
                <w:color w:val="000000"/>
                <w:sz w:val="24"/>
                <w:u w:val="single"/>
                <w:lang w:val="en-US" w:eastAsia="zh-CN"/>
              </w:rPr>
              <w:t>t/a、氨氮</w:t>
            </w:r>
            <w:r>
              <w:rPr>
                <w:rFonts w:hint="eastAsia" w:cs="Times New Roman"/>
                <w:i w:val="0"/>
                <w:iCs w:val="0"/>
                <w:color w:val="000000"/>
                <w:sz w:val="24"/>
                <w:u w:val="single"/>
                <w:lang w:val="en-US" w:eastAsia="zh-CN"/>
              </w:rPr>
              <w:t>0.22</w:t>
            </w:r>
            <w:r>
              <w:rPr>
                <w:rFonts w:hint="eastAsia" w:ascii="Times New Roman" w:hAnsi="Times New Roman" w:eastAsia="宋体" w:cs="Times New Roman"/>
                <w:i w:val="0"/>
                <w:iCs w:val="0"/>
                <w:color w:val="000000"/>
                <w:sz w:val="24"/>
                <w:u w:val="single"/>
                <w:lang w:val="en-US" w:eastAsia="zh-CN"/>
              </w:rPr>
              <w:t>t/a</w:t>
            </w:r>
            <w:r>
              <w:rPr>
                <w:rFonts w:hint="eastAsia" w:cs="Times New Roman"/>
                <w:i w:val="0"/>
                <w:iCs w:val="0"/>
                <w:color w:val="000000"/>
                <w:sz w:val="24"/>
                <w:u w:val="single"/>
                <w:lang w:val="en-US" w:eastAsia="zh-CN"/>
              </w:rPr>
              <w:t>。</w:t>
            </w:r>
            <w:r>
              <w:rPr>
                <w:rFonts w:hint="eastAsia"/>
                <w:i w:val="0"/>
                <w:iCs w:val="0"/>
                <w:color w:val="000000"/>
                <w:sz w:val="24"/>
                <w:szCs w:val="24"/>
                <w:u w:val="single"/>
                <w:lang w:val="en-US" w:eastAsia="zh-CN"/>
              </w:rPr>
              <w:t>评价建议项目水污染物</w:t>
            </w:r>
            <w:r>
              <w:rPr>
                <w:rFonts w:hint="default" w:ascii="Times New Roman" w:hAnsi="Times New Roman" w:cs="Times New Roman"/>
                <w:b w:val="0"/>
                <w:bCs/>
                <w:i w:val="0"/>
                <w:iCs w:val="0"/>
                <w:color w:val="000000"/>
                <w:sz w:val="24"/>
                <w:szCs w:val="24"/>
                <w:u w:val="single"/>
              </w:rPr>
              <w:t>总量控制指标</w:t>
            </w:r>
            <w:r>
              <w:rPr>
                <w:rFonts w:hint="eastAsia" w:ascii="Times New Roman" w:hAnsi="Times New Roman" w:cs="Times New Roman"/>
                <w:b w:val="0"/>
                <w:bCs/>
                <w:i w:val="0"/>
                <w:iCs w:val="0"/>
                <w:color w:val="000000"/>
                <w:sz w:val="24"/>
                <w:szCs w:val="24"/>
                <w:u w:val="single"/>
                <w:lang w:val="en-US" w:eastAsia="zh-CN"/>
              </w:rPr>
              <w:t>为：</w:t>
            </w:r>
            <w:r>
              <w:rPr>
                <w:rFonts w:hint="eastAsia" w:ascii="Times New Roman" w:hAnsi="Times New Roman" w:eastAsia="宋体" w:cs="Times New Roman"/>
                <w:i w:val="0"/>
                <w:iCs w:val="0"/>
                <w:color w:val="000000"/>
                <w:sz w:val="24"/>
                <w:u w:val="single"/>
                <w:lang w:val="en-US" w:eastAsia="zh-CN"/>
              </w:rPr>
              <w:t>COD</w:t>
            </w:r>
            <w:r>
              <w:rPr>
                <w:rFonts w:hint="eastAsia" w:cs="Times New Roman"/>
                <w:i w:val="0"/>
                <w:iCs w:val="0"/>
                <w:color w:val="000000"/>
                <w:sz w:val="24"/>
                <w:u w:val="single"/>
                <w:lang w:val="en-US" w:eastAsia="zh-CN"/>
              </w:rPr>
              <w:t>2.11</w:t>
            </w:r>
            <w:r>
              <w:rPr>
                <w:rFonts w:hint="eastAsia" w:ascii="Times New Roman" w:hAnsi="Times New Roman" w:eastAsia="宋体" w:cs="Times New Roman"/>
                <w:i w:val="0"/>
                <w:iCs w:val="0"/>
                <w:color w:val="000000"/>
                <w:sz w:val="24"/>
                <w:u w:val="single"/>
                <w:lang w:val="en-US" w:eastAsia="zh-CN"/>
              </w:rPr>
              <w:t>t/a、氨氮</w:t>
            </w:r>
            <w:r>
              <w:rPr>
                <w:rFonts w:hint="eastAsia" w:cs="Times New Roman"/>
                <w:i w:val="0"/>
                <w:iCs w:val="0"/>
                <w:color w:val="000000"/>
                <w:sz w:val="24"/>
                <w:u w:val="single"/>
                <w:lang w:val="en-US" w:eastAsia="zh-CN"/>
              </w:rPr>
              <w:t>0.22</w:t>
            </w:r>
            <w:r>
              <w:rPr>
                <w:rFonts w:hint="eastAsia" w:ascii="Times New Roman" w:hAnsi="Times New Roman" w:eastAsia="宋体" w:cs="Times New Roman"/>
                <w:i w:val="0"/>
                <w:iCs w:val="0"/>
                <w:color w:val="000000"/>
                <w:sz w:val="24"/>
                <w:u w:val="single"/>
                <w:lang w:val="en-US" w:eastAsia="zh-CN"/>
              </w:rPr>
              <w:t>t/a</w:t>
            </w:r>
            <w:r>
              <w:rPr>
                <w:rFonts w:hint="default" w:ascii="Times New Roman" w:hAnsi="Times New Roman" w:eastAsia="宋体" w:cs="Times New Roman"/>
                <w:i w:val="0"/>
                <w:iCs w:val="0"/>
                <w:color w:val="000000"/>
                <w:spacing w:val="0"/>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i w:val="0"/>
                <w:iCs w:val="0"/>
                <w:color w:val="000000"/>
                <w:sz w:val="24"/>
                <w:szCs w:val="24"/>
                <w:u w:val="single"/>
                <w:lang w:eastAsia="zh-CN"/>
              </w:rPr>
            </w:pPr>
            <w:r>
              <w:rPr>
                <w:i w:val="0"/>
                <w:iCs w:val="0"/>
                <w:color w:val="000000"/>
                <w:sz w:val="24"/>
                <w:szCs w:val="24"/>
                <w:u w:val="single"/>
              </w:rPr>
              <w:t>（2）VOCs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olor w:val="000000"/>
                <w:spacing w:val="0"/>
                <w:sz w:val="24"/>
                <w:szCs w:val="24"/>
                <w:u w:val="single"/>
              </w:rPr>
            </w:pPr>
            <w:r>
              <w:rPr>
                <w:i w:val="0"/>
                <w:iCs w:val="0"/>
                <w:color w:val="auto"/>
                <w:sz w:val="24"/>
                <w:szCs w:val="24"/>
                <w:u w:val="single"/>
              </w:rPr>
              <w:t>有组织废气中非甲烷总烃属于VOCs，排放量为</w:t>
            </w:r>
            <w:r>
              <w:rPr>
                <w:rFonts w:hint="eastAsia"/>
                <w:i w:val="0"/>
                <w:iCs w:val="0"/>
                <w:color w:val="auto"/>
                <w:sz w:val="24"/>
                <w:szCs w:val="24"/>
                <w:u w:val="single"/>
                <w:lang w:val="en-US" w:eastAsia="zh-CN"/>
              </w:rPr>
              <w:t>0.11</w:t>
            </w:r>
            <w:r>
              <w:rPr>
                <w:rFonts w:hint="eastAsia"/>
                <w:i w:val="0"/>
                <w:iCs w:val="0"/>
                <w:color w:val="auto"/>
                <w:sz w:val="24"/>
                <w:szCs w:val="24"/>
                <w:u w:val="single"/>
              </w:rPr>
              <w:t>t/a</w:t>
            </w:r>
            <w:r>
              <w:rPr>
                <w:rFonts w:hint="eastAsia"/>
                <w:i w:val="0"/>
                <w:iCs w:val="0"/>
                <w:color w:val="auto"/>
                <w:sz w:val="24"/>
                <w:szCs w:val="24"/>
                <w:u w:val="single"/>
                <w:lang w:eastAsia="zh-CN"/>
              </w:rPr>
              <w:t>。</w:t>
            </w:r>
            <w:r>
              <w:rPr>
                <w:rFonts w:hint="eastAsia"/>
                <w:i w:val="0"/>
                <w:iCs w:val="0"/>
                <w:color w:val="auto"/>
                <w:sz w:val="24"/>
                <w:szCs w:val="24"/>
                <w:u w:val="single"/>
              </w:rPr>
              <w:t>评价建议项目</w:t>
            </w:r>
            <w:r>
              <w:rPr>
                <w:i w:val="0"/>
                <w:iCs w:val="0"/>
                <w:color w:val="auto"/>
                <w:sz w:val="24"/>
                <w:szCs w:val="24"/>
                <w:u w:val="single"/>
              </w:rPr>
              <w:t>总量控制指标为</w:t>
            </w:r>
            <w:r>
              <w:rPr>
                <w:rFonts w:hint="eastAsia"/>
                <w:i w:val="0"/>
                <w:iCs w:val="0"/>
                <w:color w:val="auto"/>
                <w:sz w:val="24"/>
                <w:szCs w:val="24"/>
                <w:u w:val="single"/>
                <w:lang w:eastAsia="zh-CN"/>
              </w:rPr>
              <w:t>：</w:t>
            </w:r>
            <w:r>
              <w:rPr>
                <w:i w:val="0"/>
                <w:iCs w:val="0"/>
                <w:color w:val="auto"/>
                <w:sz w:val="24"/>
                <w:szCs w:val="24"/>
                <w:u w:val="single"/>
              </w:rPr>
              <w:t>VOCs</w:t>
            </w:r>
            <w:r>
              <w:rPr>
                <w:rFonts w:hint="eastAsia"/>
                <w:i w:val="0"/>
                <w:iCs w:val="0"/>
                <w:color w:val="auto"/>
                <w:sz w:val="24"/>
                <w:szCs w:val="24"/>
                <w:u w:val="single"/>
                <w:lang w:val="en-US" w:eastAsia="zh-CN"/>
              </w:rPr>
              <w:t xml:space="preserve"> 0.11t/a</w:t>
            </w:r>
            <w:r>
              <w:rPr>
                <w:rFonts w:hint="default" w:ascii="Times New Roman" w:hAnsi="Times New Roman" w:eastAsia="宋体" w:cs="Times New Roman"/>
                <w:i w:val="0"/>
                <w:iCs w:val="0"/>
                <w:color w:val="000000"/>
                <w:spacing w:val="0"/>
                <w:sz w:val="24"/>
                <w:szCs w:val="24"/>
                <w:u w:val="single"/>
              </w:rPr>
              <w:t>。</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b/>
                <w:color w:val="000000"/>
                <w:sz w:val="24"/>
                <w:lang w:val="en-US" w:eastAsia="zh-CN"/>
              </w:rPr>
            </w:pPr>
            <w:r>
              <w:rPr>
                <w:rFonts w:hint="eastAsia" w:ascii="Times New Roman" w:hAnsi="Times New Roman"/>
                <w:b/>
                <w:color w:val="000000"/>
                <w:sz w:val="24"/>
                <w:lang w:val="en-US" w:eastAsia="zh-CN"/>
              </w:rPr>
              <w:t>六、土壤环境影响和保护措施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color w:val="000000"/>
                <w:sz w:val="24"/>
                <w:lang w:val="en-US" w:eastAsia="zh-CN"/>
              </w:rPr>
            </w:pPr>
            <w:r>
              <w:rPr>
                <w:rFonts w:hint="default" w:ascii="Times New Roman" w:hAnsi="Times New Roman" w:cs="Times New Roman"/>
                <w:b w:val="0"/>
                <w:bCs/>
                <w:color w:val="000000"/>
                <w:sz w:val="24"/>
                <w:lang w:val="en-US" w:eastAsia="zh-CN"/>
              </w:rPr>
              <w:t>本项目为</w:t>
            </w:r>
            <w:r>
              <w:rPr>
                <w:rFonts w:hint="eastAsia" w:cs="Times New Roman"/>
                <w:b w:val="0"/>
                <w:bCs/>
                <w:color w:val="000000"/>
                <w:sz w:val="24"/>
                <w:lang w:val="en-US" w:eastAsia="zh-CN"/>
              </w:rPr>
              <w:t>锂电池生产</w:t>
            </w:r>
            <w:r>
              <w:rPr>
                <w:rFonts w:hint="default" w:ascii="Times New Roman" w:hAnsi="Times New Roman" w:cs="Times New Roman"/>
                <w:b w:val="0"/>
                <w:bCs/>
                <w:color w:val="000000"/>
                <w:sz w:val="24"/>
                <w:lang w:val="en-US" w:eastAsia="zh-CN"/>
              </w:rPr>
              <w:t>项目，根据项目污染物排放特点，项目投运后对土壤的主要影响途径为大气沉降，本次评价采用定性描述法来分析项目对土壤环境的影响。</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color w:val="000000"/>
                <w:sz w:val="24"/>
                <w:lang w:val="en-US" w:eastAsia="zh-CN"/>
              </w:rPr>
            </w:pPr>
            <w:r>
              <w:rPr>
                <w:rFonts w:hint="default" w:ascii="Times New Roman" w:hAnsi="Times New Roman" w:cs="Times New Roman"/>
                <w:b w:val="0"/>
                <w:bCs/>
                <w:color w:val="000000"/>
                <w:sz w:val="24"/>
                <w:lang w:val="en-US" w:eastAsia="zh-CN"/>
              </w:rPr>
              <w:t>项目主要大气污染物为</w:t>
            </w:r>
            <w:r>
              <w:rPr>
                <w:rFonts w:hint="eastAsia" w:cs="Times New Roman"/>
                <w:b w:val="0"/>
                <w:bCs/>
                <w:color w:val="000000"/>
                <w:sz w:val="24"/>
                <w:lang w:val="en-US" w:eastAsia="zh-CN"/>
              </w:rPr>
              <w:t>颗粒物</w:t>
            </w:r>
            <w:r>
              <w:rPr>
                <w:rFonts w:hint="default" w:ascii="Times New Roman" w:hAnsi="Times New Roman" w:cs="Times New Roman"/>
                <w:b w:val="0"/>
                <w:bCs/>
                <w:color w:val="000000"/>
                <w:sz w:val="24"/>
                <w:lang w:val="en-US" w:eastAsia="zh-CN"/>
              </w:rPr>
              <w:t>、非甲烷总烃，排放量较小，经大气沉降后，不会对周边土壤环境造成影响。项目生活污水经化粪池处理后，</w:t>
            </w:r>
            <w:r>
              <w:rPr>
                <w:rFonts w:hint="eastAsia" w:ascii="Times New Roman" w:hAnsi="Times New Roman" w:cs="Times New Roman"/>
                <w:b w:val="0"/>
                <w:bCs/>
                <w:color w:val="000000"/>
                <w:sz w:val="24"/>
                <w:lang w:val="en-US" w:eastAsia="zh-CN"/>
              </w:rPr>
              <w:t>进入市政污水管网</w:t>
            </w:r>
            <w:r>
              <w:rPr>
                <w:rFonts w:hint="default" w:ascii="Times New Roman" w:hAnsi="Times New Roman" w:cs="Times New Roman"/>
                <w:b w:val="0"/>
                <w:bCs/>
                <w:color w:val="000000"/>
                <w:sz w:val="24"/>
                <w:lang w:val="en-US" w:eastAsia="zh-CN"/>
              </w:rPr>
              <w:t>。正常共况下，本项目运营期内没有厂区废水经过地面漫流进入土壤的途径。生活垃圾经垃圾桶收集后定期转运至垃圾中转站处理；</w:t>
            </w:r>
            <w:r>
              <w:rPr>
                <w:rFonts w:hint="eastAsia" w:cs="Times New Roman"/>
                <w:b w:val="0"/>
                <w:bCs/>
                <w:color w:val="000000"/>
                <w:sz w:val="24"/>
                <w:lang w:val="en-US" w:eastAsia="zh-CN"/>
              </w:rPr>
              <w:t>正</w:t>
            </w:r>
            <w:r>
              <w:rPr>
                <w:rFonts w:hint="eastAsia" w:ascii="Times New Roman" w:hAnsi="Times New Roman" w:eastAsia="宋体" w:cs="Times New Roman"/>
                <w:color w:val="000000"/>
                <w:kern w:val="2"/>
                <w:sz w:val="24"/>
                <w:szCs w:val="24"/>
                <w:lang w:val="en-US" w:eastAsia="zh-CN" w:bidi="ar-SA"/>
              </w:rPr>
              <w:t>负极片边角料</w:t>
            </w:r>
            <w:r>
              <w:rPr>
                <w:rFonts w:hint="eastAsia"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不合格电池收集后由废电池回收机构回收</w:t>
            </w:r>
            <w:r>
              <w:rPr>
                <w:rFonts w:hint="default" w:ascii="Times New Roman" w:hAnsi="Times New Roman" w:cs="Times New Roman"/>
                <w:b w:val="0"/>
                <w:bCs/>
                <w:color w:val="000000"/>
                <w:sz w:val="24"/>
                <w:lang w:val="en-US" w:eastAsia="zh-CN"/>
              </w:rPr>
              <w:t>；</w:t>
            </w:r>
            <w:r>
              <w:rPr>
                <w:rFonts w:hint="eastAsia" w:ascii="Times New Roman" w:hAnsi="Times New Roman" w:eastAsia="宋体" w:cs="Times New Roman"/>
                <w:color w:val="000000"/>
                <w:kern w:val="2"/>
                <w:sz w:val="24"/>
                <w:szCs w:val="24"/>
                <w:lang w:val="en-US" w:eastAsia="zh-CN" w:bidi="ar-SA"/>
              </w:rPr>
              <w:t>废树脂</w:t>
            </w:r>
            <w:r>
              <w:rPr>
                <w:rFonts w:hint="eastAsia" w:cs="Times New Roman"/>
                <w:color w:val="000000"/>
                <w:kern w:val="2"/>
                <w:sz w:val="24"/>
                <w:szCs w:val="24"/>
                <w:lang w:val="en-US" w:eastAsia="zh-CN" w:bidi="ar-SA"/>
              </w:rPr>
              <w:t>、</w:t>
            </w:r>
            <w:r>
              <w:rPr>
                <w:rFonts w:hint="default" w:ascii="Times New Roman" w:hAnsi="Times New Roman" w:cs="Times New Roman"/>
                <w:b w:val="0"/>
                <w:bCs/>
                <w:color w:val="000000"/>
                <w:sz w:val="24"/>
                <w:lang w:val="en-US" w:eastAsia="zh-CN"/>
              </w:rPr>
              <w:t>废UV灯管</w:t>
            </w:r>
            <w:r>
              <w:rPr>
                <w:rFonts w:hint="eastAsia" w:ascii="Times New Roman" w:hAnsi="Times New Roman" w:cs="Times New Roman"/>
                <w:b w:val="0"/>
                <w:bCs/>
                <w:color w:val="000000"/>
                <w:sz w:val="24"/>
                <w:lang w:val="en-US" w:eastAsia="zh-CN"/>
              </w:rPr>
              <w:t>、</w:t>
            </w:r>
            <w:r>
              <w:rPr>
                <w:rFonts w:hint="default" w:ascii="Times New Roman" w:hAnsi="Times New Roman" w:cs="Times New Roman"/>
                <w:b w:val="0"/>
                <w:bCs/>
                <w:color w:val="000000"/>
                <w:sz w:val="24"/>
                <w:lang w:val="en-US" w:eastAsia="zh-CN"/>
              </w:rPr>
              <w:t>废活性炭经危废暂存间暂存后，交由有资质单位处置。不会对土壤造成影响。本项目车间及公辅工程的地面均按照相关规范进行硬化，正常工况下，本项目运营期内没有垂直入渗进入土壤的途径。</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color w:val="000000"/>
                <w:sz w:val="24"/>
                <w:lang w:val="en-US" w:eastAsia="zh-CN"/>
              </w:rPr>
            </w:pPr>
            <w:r>
              <w:rPr>
                <w:rFonts w:hint="default" w:ascii="Times New Roman" w:hAnsi="Times New Roman" w:cs="Times New Roman"/>
                <w:b w:val="0"/>
                <w:bCs/>
                <w:color w:val="000000"/>
                <w:sz w:val="24"/>
                <w:lang w:val="en-US" w:eastAsia="zh-CN"/>
              </w:rPr>
              <w:t>为减轻或避免对土壤造成不利影响，</w:t>
            </w:r>
            <w:r>
              <w:rPr>
                <w:rFonts w:hint="eastAsia" w:ascii="Times New Roman" w:hAnsi="Times New Roman" w:cs="Times New Roman"/>
                <w:b w:val="0"/>
                <w:bCs/>
                <w:color w:val="000000"/>
                <w:sz w:val="24"/>
                <w:lang w:val="en-US" w:eastAsia="zh-CN"/>
              </w:rPr>
              <w:t>本次</w:t>
            </w:r>
            <w:r>
              <w:rPr>
                <w:rFonts w:hint="default" w:ascii="Times New Roman" w:hAnsi="Times New Roman" w:cs="Times New Roman"/>
                <w:b w:val="0"/>
                <w:bCs/>
                <w:color w:val="000000"/>
                <w:sz w:val="24"/>
                <w:lang w:val="en-US" w:eastAsia="zh-CN"/>
              </w:rPr>
              <w:t>评价对项目建设提出相应的环境保护措施，主要从源头控制、过程控制以及跟踪监测三方面来说，具体如下：</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color w:val="000000"/>
                <w:sz w:val="24"/>
                <w:lang w:val="en-US" w:eastAsia="zh-CN"/>
              </w:rPr>
            </w:pPr>
            <w:r>
              <w:rPr>
                <w:rFonts w:hint="eastAsia" w:ascii="Times New Roman" w:hAnsi="Times New Roman" w:cs="Times New Roman"/>
                <w:b w:val="0"/>
                <w:bCs/>
                <w:color w:val="000000"/>
                <w:sz w:val="24"/>
                <w:lang w:val="en-US" w:eastAsia="zh-CN"/>
              </w:rPr>
              <w:t>（1）</w:t>
            </w:r>
            <w:r>
              <w:rPr>
                <w:rFonts w:hint="default" w:ascii="Times New Roman" w:hAnsi="Times New Roman" w:cs="Times New Roman"/>
                <w:b w:val="0"/>
                <w:bCs/>
                <w:color w:val="000000"/>
                <w:sz w:val="24"/>
                <w:lang w:val="en-US" w:eastAsia="zh-CN"/>
              </w:rPr>
              <w:t>源头控制</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color w:val="000000"/>
                <w:sz w:val="24"/>
                <w:lang w:val="en-US" w:eastAsia="zh-CN"/>
              </w:rPr>
            </w:pPr>
            <w:r>
              <w:rPr>
                <w:rFonts w:hint="default" w:ascii="Times New Roman" w:hAnsi="Times New Roman" w:cs="Times New Roman"/>
                <w:b w:val="0"/>
                <w:bCs/>
                <w:color w:val="000000"/>
                <w:sz w:val="24"/>
                <w:lang w:val="en-US" w:eastAsia="zh-CN"/>
              </w:rPr>
              <w:t>厂区做好防渗工作，切断其对土壤环境的影响源。影响源主要为</w:t>
            </w:r>
            <w:r>
              <w:rPr>
                <w:rFonts w:hint="eastAsia" w:cs="Times New Roman"/>
                <w:b w:val="0"/>
                <w:bCs/>
                <w:color w:val="000000"/>
                <w:sz w:val="24"/>
                <w:lang w:val="en-US" w:eastAsia="zh-CN"/>
              </w:rPr>
              <w:t>锡及其化合物</w:t>
            </w:r>
            <w:r>
              <w:rPr>
                <w:rFonts w:hint="default" w:ascii="Times New Roman" w:hAnsi="Times New Roman" w:cs="Times New Roman"/>
                <w:b w:val="0"/>
                <w:bCs/>
                <w:color w:val="000000"/>
                <w:sz w:val="24"/>
                <w:lang w:val="en-US" w:eastAsia="zh-CN"/>
              </w:rPr>
              <w:t>、非甲烷总烃排放源。污染物迁移突降是通过大气沉降，故评价要求项目废气源经相应环保措施处理后做到达标排放，同时要求厂区生产区地面全部硬化，使其污染物沉降不会接触到土壤。企业应加强管理，做好节能减排和清洁生产工作，一方面减少污染物产生量，另一方面降低污染物排放浓度和排放量。源强的降低可以在发生泄漏时减轻对土壤的影响。</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color w:val="000000"/>
                <w:sz w:val="24"/>
                <w:lang w:val="en-US" w:eastAsia="zh-CN"/>
              </w:rPr>
            </w:pPr>
            <w:r>
              <w:rPr>
                <w:rFonts w:hint="eastAsia" w:ascii="Times New Roman" w:hAnsi="Times New Roman" w:cs="Times New Roman"/>
                <w:b w:val="0"/>
                <w:bCs/>
                <w:color w:val="000000"/>
                <w:sz w:val="24"/>
                <w:lang w:val="en-US" w:eastAsia="zh-CN"/>
              </w:rPr>
              <w:t>（2）</w:t>
            </w:r>
            <w:r>
              <w:rPr>
                <w:rFonts w:hint="default" w:ascii="Times New Roman" w:hAnsi="Times New Roman" w:cs="Times New Roman"/>
                <w:b w:val="0"/>
                <w:bCs/>
                <w:color w:val="000000"/>
                <w:sz w:val="24"/>
                <w:lang w:val="en-US" w:eastAsia="zh-CN"/>
              </w:rPr>
              <w:t>过程防控措施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color w:val="000000"/>
                <w:sz w:val="24"/>
                <w:lang w:val="en-US" w:eastAsia="zh-CN"/>
              </w:rPr>
            </w:pPr>
            <w:r>
              <w:rPr>
                <w:rFonts w:hint="default" w:ascii="Times New Roman" w:hAnsi="Times New Roman" w:cs="Times New Roman"/>
                <w:b w:val="0"/>
                <w:bCs/>
                <w:color w:val="000000"/>
                <w:sz w:val="24"/>
                <w:lang w:val="en-US" w:eastAsia="zh-CN"/>
              </w:rPr>
              <w:t>项目占地范围内裸露地面须采取必要的绿化措施，种植一些具有较强吸附能力的植物为主，减少废气中硫酸雾、非甲烷总烃沉降到地面，除绿化外，其他生产区及办公区路面全部硬化。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color w:val="000000"/>
                <w:sz w:val="24"/>
                <w:lang w:val="en-US" w:eastAsia="zh-CN"/>
              </w:rPr>
            </w:pPr>
            <w:r>
              <w:rPr>
                <w:rFonts w:hint="eastAsia" w:ascii="Times New Roman" w:hAnsi="Times New Roman" w:cs="Times New Roman"/>
                <w:b w:val="0"/>
                <w:bCs/>
                <w:color w:val="000000"/>
                <w:sz w:val="24"/>
                <w:lang w:val="en-US" w:eastAsia="zh-CN"/>
              </w:rPr>
              <w:t>（3）</w:t>
            </w:r>
            <w:r>
              <w:rPr>
                <w:rFonts w:hint="default" w:ascii="Times New Roman" w:hAnsi="Times New Roman" w:cs="Times New Roman"/>
                <w:b w:val="0"/>
                <w:bCs/>
                <w:color w:val="000000"/>
                <w:sz w:val="24"/>
                <w:lang w:val="en-US" w:eastAsia="zh-CN"/>
              </w:rPr>
              <w:t>跟踪监测</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color w:val="000000"/>
                <w:sz w:val="24"/>
                <w:lang w:val="en-US" w:eastAsia="zh-CN"/>
              </w:rPr>
            </w:pPr>
            <w:r>
              <w:rPr>
                <w:rFonts w:hint="default" w:ascii="Times New Roman" w:hAnsi="Times New Roman" w:cs="Times New Roman"/>
                <w:b w:val="0"/>
                <w:bCs/>
                <w:color w:val="000000"/>
                <w:sz w:val="24"/>
                <w:lang w:val="en-US" w:eastAsia="zh-CN"/>
              </w:rPr>
              <w:t>根据《环境影响评价技术导则 土壤环境（试行）》（HJ964-2018）要求，必要时可开展跟踪监测。评价建议企业应在必要时进行跟踪监测。综上所述，运营期采取各种污染控制措施，对土壤环境影响较小。</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cs="Times New Roman"/>
                <w:b/>
                <w:bCs w:val="0"/>
                <w:color w:val="000000"/>
                <w:sz w:val="24"/>
                <w:lang w:val="en-US" w:eastAsia="zh-CN"/>
              </w:rPr>
            </w:pPr>
            <w:r>
              <w:rPr>
                <w:rFonts w:hint="eastAsia" w:ascii="Times New Roman" w:hAnsi="Times New Roman" w:cs="Times New Roman"/>
                <w:b/>
                <w:bCs w:val="0"/>
                <w:color w:val="000000"/>
                <w:sz w:val="24"/>
                <w:lang w:val="en-US" w:eastAsia="zh-CN"/>
              </w:rPr>
              <w:t>七、地下水保护措施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i w:val="0"/>
                <w:iCs w:val="0"/>
                <w:color w:val="000000"/>
                <w:sz w:val="24"/>
                <w:u w:val="none"/>
                <w:lang w:val="en-US" w:eastAsia="zh-CN"/>
              </w:rPr>
            </w:pPr>
            <w:r>
              <w:rPr>
                <w:rFonts w:hint="default" w:ascii="Times New Roman" w:hAnsi="Times New Roman" w:eastAsia="宋体" w:cs="Times New Roman"/>
                <w:b w:val="0"/>
                <w:bCs/>
                <w:i w:val="0"/>
                <w:iCs w:val="0"/>
                <w:color w:val="000000"/>
                <w:sz w:val="24"/>
                <w:u w:val="none"/>
                <w:lang w:val="en-US" w:eastAsia="zh-CN"/>
              </w:rPr>
              <w:t>根据地下水污染防渗分区要求，项目厂区按照重点防渗区、一般防渗区、简单防渗区进行防渗处理。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cs="Times New Roman"/>
                <w:b w:val="0"/>
                <w:bCs/>
                <w:i w:val="0"/>
                <w:iCs w:val="0"/>
                <w:color w:val="000000"/>
                <w:sz w:val="24"/>
                <w:u w:val="none"/>
                <w:lang w:val="en-US" w:eastAsia="zh-CN"/>
              </w:rPr>
            </w:pPr>
            <w:r>
              <w:rPr>
                <w:rFonts w:hint="eastAsia" w:ascii="Times New Roman" w:hAnsi="Times New Roman" w:eastAsia="宋体" w:cs="Times New Roman"/>
                <w:b w:val="0"/>
                <w:bCs/>
                <w:i w:val="0"/>
                <w:iCs w:val="0"/>
                <w:color w:val="000000"/>
                <w:sz w:val="24"/>
                <w:u w:val="none"/>
                <w:lang w:val="en-US" w:eastAsia="zh-CN"/>
              </w:rPr>
              <w:t>重点防渗区：危废暂存间，</w:t>
            </w:r>
            <w:r>
              <w:rPr>
                <w:rFonts w:hint="eastAsia" w:ascii="Times New Roman" w:hAnsi="Times New Roman" w:cs="Times New Roman"/>
                <w:b w:val="0"/>
                <w:bCs/>
                <w:i w:val="0"/>
                <w:iCs w:val="0"/>
                <w:color w:val="000000"/>
                <w:sz w:val="24"/>
                <w:u w:val="none"/>
                <w:lang w:val="en-US" w:eastAsia="zh-CN"/>
              </w:rPr>
              <w:t>事故水池，废气处理区；</w:t>
            </w:r>
            <w:r>
              <w:rPr>
                <w:rFonts w:hint="default" w:ascii="Times New Roman" w:hAnsi="Times New Roman" w:eastAsia="宋体" w:cs="Times New Roman"/>
                <w:b w:val="0"/>
                <w:bCs/>
                <w:i w:val="0"/>
                <w:iCs w:val="0"/>
                <w:color w:val="000000"/>
                <w:sz w:val="24"/>
                <w:u w:val="none"/>
                <w:lang w:val="en-US" w:eastAsia="zh-CN"/>
              </w:rPr>
              <w:t>铺设环氧树脂地坪，K≤1.0×10</w:t>
            </w:r>
            <w:r>
              <w:rPr>
                <w:rFonts w:hint="default" w:ascii="Times New Roman" w:hAnsi="Times New Roman" w:eastAsia="宋体" w:cs="Times New Roman"/>
                <w:b w:val="0"/>
                <w:bCs/>
                <w:i w:val="0"/>
                <w:iCs w:val="0"/>
                <w:color w:val="000000"/>
                <w:sz w:val="24"/>
                <w:u w:val="none"/>
                <w:vertAlign w:val="superscript"/>
                <w:lang w:val="en-US" w:eastAsia="zh-CN"/>
              </w:rPr>
              <w:t>-10</w:t>
            </w:r>
            <w:r>
              <w:rPr>
                <w:rFonts w:hint="default" w:ascii="Times New Roman" w:hAnsi="Times New Roman" w:eastAsia="宋体" w:cs="Times New Roman"/>
                <w:b w:val="0"/>
                <w:bCs/>
                <w:i w:val="0"/>
                <w:iCs w:val="0"/>
                <w:color w:val="000000"/>
                <w:sz w:val="24"/>
                <w:u w:val="none"/>
                <w:lang w:val="en-US" w:eastAsia="zh-CN"/>
              </w:rPr>
              <w:t>cm/s</w:t>
            </w:r>
            <w:r>
              <w:rPr>
                <w:rFonts w:hint="eastAsia" w:eastAsia="宋体" w:cs="Times New Roman"/>
                <w:b w:val="0"/>
                <w:bCs/>
                <w:i w:val="0"/>
                <w:iCs w:val="0"/>
                <w:color w:val="000000"/>
                <w:sz w:val="24"/>
                <w:u w:val="none"/>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cs="Times New Roman"/>
                <w:b w:val="0"/>
                <w:bCs/>
                <w:i w:val="0"/>
                <w:iCs w:val="0"/>
                <w:color w:val="000000"/>
                <w:sz w:val="24"/>
                <w:u w:val="none"/>
                <w:lang w:val="en-US" w:eastAsia="zh-CN"/>
              </w:rPr>
            </w:pPr>
            <w:r>
              <w:rPr>
                <w:rFonts w:hint="eastAsia" w:eastAsia="宋体" w:cs="Times New Roman"/>
                <w:b w:val="0"/>
                <w:bCs/>
                <w:i w:val="0"/>
                <w:iCs w:val="0"/>
                <w:color w:val="000000"/>
                <w:sz w:val="24"/>
                <w:u w:val="none"/>
                <w:lang w:val="en-US" w:eastAsia="zh-CN"/>
              </w:rPr>
              <w:t>一般防渗区：</w:t>
            </w:r>
            <w:r>
              <w:rPr>
                <w:rFonts w:hint="eastAsia" w:cs="Times New Roman"/>
                <w:b w:val="0"/>
                <w:bCs/>
                <w:i w:val="0"/>
                <w:iCs w:val="0"/>
                <w:color w:val="000000"/>
                <w:sz w:val="24"/>
                <w:u w:val="none"/>
                <w:lang w:val="en-US" w:eastAsia="zh-CN"/>
              </w:rPr>
              <w:t>生产</w:t>
            </w:r>
            <w:r>
              <w:rPr>
                <w:rFonts w:hint="eastAsia" w:eastAsia="宋体" w:cs="Times New Roman"/>
                <w:b w:val="0"/>
                <w:bCs/>
                <w:i w:val="0"/>
                <w:iCs w:val="0"/>
                <w:color w:val="000000"/>
                <w:sz w:val="24"/>
                <w:u w:val="none"/>
                <w:lang w:val="en-US" w:eastAsia="zh-CN"/>
              </w:rPr>
              <w:t>区</w:t>
            </w:r>
            <w:r>
              <w:rPr>
                <w:rFonts w:hint="eastAsia" w:cs="Times New Roman"/>
                <w:b w:val="0"/>
                <w:bCs/>
                <w:i w:val="0"/>
                <w:iCs w:val="0"/>
                <w:color w:val="000000"/>
                <w:sz w:val="24"/>
                <w:u w:val="none"/>
                <w:lang w:val="en-US" w:eastAsia="zh-CN"/>
              </w:rPr>
              <w:t>，</w:t>
            </w:r>
            <w:r>
              <w:rPr>
                <w:rFonts w:hint="eastAsia" w:eastAsia="宋体" w:cs="Times New Roman"/>
                <w:b w:val="0"/>
                <w:bCs/>
                <w:i w:val="0"/>
                <w:iCs w:val="0"/>
                <w:color w:val="000000"/>
                <w:sz w:val="24"/>
                <w:u w:val="none"/>
                <w:lang w:val="en-US" w:eastAsia="zh-CN"/>
              </w:rPr>
              <w:t>成品仓库</w:t>
            </w:r>
            <w:r>
              <w:rPr>
                <w:rFonts w:hint="eastAsia" w:cs="Times New Roman"/>
                <w:b w:val="0"/>
                <w:bCs/>
                <w:i w:val="0"/>
                <w:iCs w:val="0"/>
                <w:color w:val="000000"/>
                <w:sz w:val="24"/>
                <w:u w:val="none"/>
                <w:lang w:val="en-US" w:eastAsia="zh-CN"/>
              </w:rPr>
              <w:t>，一般固废暂存间；</w:t>
            </w:r>
            <w:r>
              <w:rPr>
                <w:rFonts w:hint="default" w:ascii="Times New Roman" w:hAnsi="Times New Roman" w:eastAsia="宋体" w:cs="Times New Roman"/>
                <w:b w:val="0"/>
                <w:bCs/>
                <w:i w:val="0"/>
                <w:iCs w:val="0"/>
                <w:color w:val="000000"/>
                <w:sz w:val="24"/>
                <w:u w:val="none"/>
                <w:lang w:val="en-US" w:eastAsia="zh-CN"/>
              </w:rPr>
              <w:t>铺设高密度聚乙烯防渗，K≤1×10</w:t>
            </w:r>
            <w:r>
              <w:rPr>
                <w:rFonts w:hint="default" w:ascii="Times New Roman" w:hAnsi="Times New Roman" w:eastAsia="宋体" w:cs="Times New Roman"/>
                <w:b w:val="0"/>
                <w:bCs/>
                <w:i w:val="0"/>
                <w:iCs w:val="0"/>
                <w:color w:val="000000"/>
                <w:sz w:val="24"/>
                <w:u w:val="none"/>
                <w:vertAlign w:val="superscript"/>
                <w:lang w:val="en-US" w:eastAsia="zh-CN"/>
              </w:rPr>
              <w:t>-7</w:t>
            </w:r>
            <w:r>
              <w:rPr>
                <w:rFonts w:hint="default" w:ascii="Times New Roman" w:hAnsi="Times New Roman" w:eastAsia="宋体" w:cs="Times New Roman"/>
                <w:b w:val="0"/>
                <w:bCs/>
                <w:i w:val="0"/>
                <w:iCs w:val="0"/>
                <w:color w:val="000000"/>
                <w:sz w:val="24"/>
                <w:u w:val="none"/>
                <w:lang w:val="en-US" w:eastAsia="zh-CN"/>
              </w:rPr>
              <w:t>cm/s</w:t>
            </w:r>
            <w:r>
              <w:rPr>
                <w:rFonts w:hint="eastAsia" w:eastAsia="宋体" w:cs="Times New Roman"/>
                <w:b w:val="0"/>
                <w:bCs/>
                <w:i w:val="0"/>
                <w:iCs w:val="0"/>
                <w:color w:val="000000"/>
                <w:sz w:val="24"/>
                <w:u w:val="none"/>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b/>
                <w:bCs/>
                <w:i w:val="0"/>
                <w:iCs w:val="0"/>
                <w:sz w:val="24"/>
                <w:u w:val="none"/>
                <w:lang w:val="en-US" w:eastAsia="zh-CN"/>
              </w:rPr>
            </w:pPr>
            <w:r>
              <w:rPr>
                <w:rFonts w:hint="eastAsia" w:eastAsia="宋体" w:cs="Times New Roman"/>
                <w:b w:val="0"/>
                <w:bCs/>
                <w:i w:val="0"/>
                <w:iCs w:val="0"/>
                <w:color w:val="000000"/>
                <w:sz w:val="24"/>
                <w:u w:val="none"/>
                <w:lang w:val="en-US" w:eastAsia="zh-CN"/>
              </w:rPr>
              <w:t>简单防渗区：其他区域</w:t>
            </w:r>
            <w:r>
              <w:rPr>
                <w:rFonts w:hint="eastAsia" w:cs="Times New Roman"/>
                <w:b w:val="0"/>
                <w:bCs/>
                <w:i w:val="0"/>
                <w:iCs w:val="0"/>
                <w:color w:val="000000"/>
                <w:sz w:val="24"/>
                <w:u w:val="none"/>
                <w:lang w:val="en-US" w:eastAsia="zh-CN"/>
              </w:rPr>
              <w:t>；</w:t>
            </w:r>
            <w:r>
              <w:rPr>
                <w:rFonts w:hint="eastAsia" w:eastAsia="宋体" w:cs="Times New Roman"/>
                <w:b w:val="0"/>
                <w:bCs/>
                <w:i w:val="0"/>
                <w:iCs w:val="0"/>
                <w:color w:val="000000"/>
                <w:sz w:val="24"/>
                <w:u w:val="none"/>
                <w:lang w:val="en-US" w:eastAsia="zh-CN"/>
              </w:rPr>
              <w:t>一般水泥硬化</w:t>
            </w:r>
            <w:r>
              <w:rPr>
                <w:rFonts w:hint="eastAsia" w:cs="Times New Roman"/>
                <w:b w:val="0"/>
                <w:bCs/>
                <w:i w:val="0"/>
                <w:iCs w:val="0"/>
                <w:color w:val="000000"/>
                <w:sz w:val="24"/>
                <w:u w:val="none"/>
                <w:lang w:val="en-US" w:eastAsia="zh-CN"/>
              </w:rPr>
              <w:t>。</w:t>
            </w:r>
          </w:p>
          <w:p>
            <w:pPr>
              <w:pStyle w:val="11"/>
              <w:keepNext w:val="0"/>
              <w:keepLines w:val="0"/>
              <w:pageBreakBefore w:val="0"/>
              <w:kinsoku/>
              <w:wordWrap/>
              <w:overflowPunct/>
              <w:topLinePunct w:val="0"/>
              <w:bidi w:val="0"/>
              <w:spacing w:line="520" w:lineRule="exact"/>
              <w:ind w:left="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环境管理和监测计划</w:t>
            </w:r>
          </w:p>
          <w:p>
            <w:pPr>
              <w:keepNext w:val="0"/>
              <w:keepLines w:val="0"/>
              <w:pageBreakBefore w:val="0"/>
              <w:kinsoku/>
              <w:wordWrap/>
              <w:overflowPunct/>
              <w:topLinePunct w:val="0"/>
              <w:bidi w:val="0"/>
              <w:adjustRightInd w:val="0"/>
              <w:snapToGrid w:val="0"/>
              <w:spacing w:before="120" w:beforeLines="50" w:after="120" w:afterLines="50" w:line="520" w:lineRule="exact"/>
              <w:ind w:firstLine="480" w:firstLineChars="200"/>
              <w:textAlignment w:val="auto"/>
              <w:rPr>
                <w:rFonts w:hint="eastAsia" w:ascii="宋体" w:hAnsi="宋体" w:eastAsia="宋体" w:cs="宋体"/>
                <w:b/>
                <w:bCs/>
                <w:i w:val="0"/>
                <w:iCs w:val="0"/>
                <w:sz w:val="24"/>
                <w:szCs w:val="24"/>
                <w:u w:val="single"/>
              </w:rPr>
            </w:pPr>
            <w:r>
              <w:rPr>
                <w:rFonts w:hint="eastAsia" w:ascii="宋体" w:hAnsi="宋体" w:eastAsia="宋体" w:cs="宋体"/>
                <w:i w:val="0"/>
                <w:iCs w:val="0"/>
                <w:sz w:val="24"/>
                <w:szCs w:val="24"/>
                <w:u w:val="single"/>
              </w:rPr>
              <w:t>（1）</w:t>
            </w:r>
            <w:r>
              <w:rPr>
                <w:rFonts w:hint="eastAsia" w:ascii="宋体" w:hAnsi="宋体" w:eastAsia="宋体" w:cs="宋体"/>
                <w:b/>
                <w:bCs/>
                <w:i w:val="0"/>
                <w:iCs w:val="0"/>
                <w:sz w:val="24"/>
                <w:szCs w:val="24"/>
                <w:u w:val="single"/>
              </w:rPr>
              <w:t>环境管理</w:t>
            </w:r>
          </w:p>
          <w:p>
            <w:pPr>
              <w:keepNext w:val="0"/>
              <w:keepLines w:val="0"/>
              <w:pageBreakBefore w:val="0"/>
              <w:kinsoku/>
              <w:wordWrap/>
              <w:overflowPunct/>
              <w:topLinePunct w:val="0"/>
              <w:bidi w:val="0"/>
              <w:spacing w:line="520" w:lineRule="exact"/>
              <w:ind w:firstLine="480" w:firstLineChars="200"/>
              <w:textAlignment w:val="auto"/>
              <w:rPr>
                <w:rFonts w:hint="eastAsia" w:ascii="宋体" w:hAnsi="宋体" w:eastAsia="宋体" w:cs="宋体"/>
                <w:bCs/>
                <w:i w:val="0"/>
                <w:iCs w:val="0"/>
                <w:sz w:val="24"/>
                <w:szCs w:val="24"/>
                <w:u w:val="single"/>
              </w:rPr>
            </w:pPr>
            <w:r>
              <w:rPr>
                <w:rFonts w:hint="eastAsia" w:ascii="宋体" w:hAnsi="宋体" w:eastAsia="宋体" w:cs="宋体"/>
                <w:bCs/>
                <w:i w:val="0"/>
                <w:iCs w:val="0"/>
                <w:sz w:val="24"/>
                <w:szCs w:val="24"/>
                <w:u w:val="single"/>
              </w:rPr>
              <w:t>企业应设专职的环保管理人员进行管理检查，及时方发现、解决问题，定期喷洒除臭剂，并建立相应的管理监督制度。同时要推广和应用先进的环保技术和经验，最大限度地降低污染物的排放量，达到环保要求。</w:t>
            </w:r>
          </w:p>
          <w:p>
            <w:pPr>
              <w:keepNext w:val="0"/>
              <w:keepLines w:val="0"/>
              <w:pageBreakBefore w:val="0"/>
              <w:kinsoku/>
              <w:wordWrap/>
              <w:overflowPunct/>
              <w:topLinePunct w:val="0"/>
              <w:bidi w:val="0"/>
              <w:adjustRightInd w:val="0"/>
              <w:snapToGrid w:val="0"/>
              <w:spacing w:before="120" w:beforeLines="50" w:after="120" w:afterLines="50" w:line="520" w:lineRule="exact"/>
              <w:ind w:firstLine="482" w:firstLineChars="200"/>
              <w:textAlignment w:val="auto"/>
              <w:rPr>
                <w:rFonts w:hint="eastAsia" w:ascii="宋体" w:hAnsi="宋体" w:eastAsia="宋体" w:cs="宋体"/>
                <w:b/>
                <w:bCs/>
                <w:i w:val="0"/>
                <w:iCs w:val="0"/>
                <w:sz w:val="24"/>
                <w:szCs w:val="24"/>
                <w:u w:val="single"/>
              </w:rPr>
            </w:pPr>
            <w:r>
              <w:rPr>
                <w:rFonts w:hint="eastAsia" w:ascii="宋体" w:hAnsi="宋体" w:eastAsia="宋体" w:cs="宋体"/>
                <w:b/>
                <w:bCs/>
                <w:i w:val="0"/>
                <w:iCs w:val="0"/>
                <w:sz w:val="24"/>
                <w:szCs w:val="24"/>
                <w:u w:val="single"/>
              </w:rPr>
              <w:t>（2）自行监测计划</w:t>
            </w:r>
          </w:p>
          <w:p>
            <w:pPr>
              <w:keepNext w:val="0"/>
              <w:keepLines w:val="0"/>
              <w:pageBreakBefore w:val="0"/>
              <w:kinsoku/>
              <w:wordWrap/>
              <w:overflowPunct/>
              <w:topLinePunct w:val="0"/>
              <w:bidi w:val="0"/>
              <w:adjustRightInd w:val="0"/>
              <w:spacing w:line="520" w:lineRule="exact"/>
              <w:ind w:firstLine="480" w:firstLineChars="200"/>
              <w:textAlignment w:val="auto"/>
              <w:rPr>
                <w:rFonts w:hint="eastAsia" w:ascii="宋体" w:hAnsi="宋体" w:eastAsia="宋体" w:cs="宋体"/>
                <w:i w:val="0"/>
                <w:iCs w:val="0"/>
                <w:sz w:val="24"/>
                <w:szCs w:val="24"/>
                <w:u w:val="single"/>
              </w:rPr>
            </w:pPr>
            <w:r>
              <w:rPr>
                <w:rFonts w:hint="eastAsia" w:ascii="宋体" w:hAnsi="宋体" w:eastAsia="宋体" w:cs="宋体"/>
                <w:i w:val="0"/>
                <w:iCs w:val="0"/>
                <w:sz w:val="24"/>
                <w:szCs w:val="24"/>
                <w:u w:val="single"/>
              </w:rPr>
              <w:t xml:space="preserve">根据导则及《排污单位自行监测技术指南 总则》（HJ819-2017）和《排污许可证申请与核发技术规范 </w:t>
            </w:r>
            <w:r>
              <w:rPr>
                <w:rFonts w:hint="eastAsia" w:ascii="宋体" w:hAnsi="宋体" w:cs="宋体"/>
                <w:i w:val="0"/>
                <w:iCs w:val="0"/>
                <w:sz w:val="24"/>
                <w:szCs w:val="24"/>
                <w:u w:val="single"/>
                <w:lang w:val="en-US" w:eastAsia="zh-CN"/>
              </w:rPr>
              <w:t>电池</w:t>
            </w:r>
            <w:r>
              <w:rPr>
                <w:rFonts w:hint="eastAsia" w:ascii="宋体" w:hAnsi="宋体" w:eastAsia="宋体" w:cs="宋体"/>
                <w:i w:val="0"/>
                <w:iCs w:val="0"/>
                <w:sz w:val="24"/>
                <w:szCs w:val="24"/>
                <w:u w:val="single"/>
                <w:lang w:val="en-US" w:eastAsia="zh-CN"/>
              </w:rPr>
              <w:t>工</w:t>
            </w:r>
            <w:r>
              <w:rPr>
                <w:rFonts w:hint="eastAsia" w:ascii="宋体" w:hAnsi="宋体" w:eastAsia="宋体" w:cs="宋体"/>
                <w:i w:val="0"/>
                <w:iCs w:val="0"/>
                <w:sz w:val="24"/>
                <w:szCs w:val="24"/>
                <w:u w:val="single"/>
              </w:rPr>
              <w:t>业》（HJ1</w:t>
            </w:r>
            <w:r>
              <w:rPr>
                <w:rFonts w:hint="eastAsia" w:ascii="宋体" w:hAnsi="宋体" w:eastAsia="宋体" w:cs="宋体"/>
                <w:i w:val="0"/>
                <w:iCs w:val="0"/>
                <w:sz w:val="24"/>
                <w:szCs w:val="24"/>
                <w:u w:val="single"/>
                <w:lang w:val="en-US" w:eastAsia="zh-CN"/>
              </w:rPr>
              <w:t>031</w:t>
            </w:r>
            <w:r>
              <w:rPr>
                <w:rFonts w:hint="eastAsia" w:ascii="宋体" w:hAnsi="宋体" w:eastAsia="宋体" w:cs="宋体"/>
                <w:i w:val="0"/>
                <w:iCs w:val="0"/>
                <w:sz w:val="24"/>
                <w:szCs w:val="24"/>
                <w:u w:val="single"/>
              </w:rPr>
              <w:t>-20</w:t>
            </w:r>
            <w:r>
              <w:rPr>
                <w:rFonts w:hint="eastAsia" w:ascii="宋体" w:hAnsi="宋体" w:eastAsia="宋体" w:cs="宋体"/>
                <w:i w:val="0"/>
                <w:iCs w:val="0"/>
                <w:sz w:val="24"/>
                <w:szCs w:val="24"/>
                <w:u w:val="single"/>
                <w:lang w:val="en-US" w:eastAsia="zh-CN"/>
              </w:rPr>
              <w:t>19</w:t>
            </w:r>
            <w:r>
              <w:rPr>
                <w:rFonts w:hint="eastAsia" w:ascii="宋体" w:hAnsi="宋体" w:eastAsia="宋体" w:cs="宋体"/>
                <w:i w:val="0"/>
                <w:iCs w:val="0"/>
                <w:sz w:val="24"/>
                <w:szCs w:val="24"/>
                <w:u w:val="single"/>
              </w:rPr>
              <w:t>），企业应开展自行监测计划，详见下表。</w:t>
            </w:r>
          </w:p>
          <w:p>
            <w:pPr>
              <w:keepNext w:val="0"/>
              <w:keepLines w:val="0"/>
              <w:pageBreakBefore w:val="0"/>
              <w:kinsoku/>
              <w:wordWrap/>
              <w:overflowPunct/>
              <w:topLinePunct w:val="0"/>
              <w:bidi w:val="0"/>
              <w:spacing w:line="520" w:lineRule="exact"/>
              <w:ind w:firstLine="482" w:firstLineChars="200"/>
              <w:textAlignment w:val="auto"/>
              <w:rPr>
                <w:rFonts w:hint="eastAsia" w:ascii="宋体" w:hAnsi="宋体" w:eastAsia="宋体" w:cs="宋体"/>
                <w:b/>
                <w:i w:val="0"/>
                <w:iCs w:val="0"/>
                <w:sz w:val="24"/>
                <w:szCs w:val="24"/>
                <w:u w:val="single"/>
              </w:rPr>
            </w:pPr>
            <w:r>
              <w:rPr>
                <w:rFonts w:hint="eastAsia" w:ascii="宋体" w:hAnsi="宋体" w:eastAsia="宋体" w:cs="宋体"/>
                <w:b/>
                <w:i w:val="0"/>
                <w:iCs w:val="0"/>
                <w:sz w:val="24"/>
                <w:szCs w:val="24"/>
                <w:u w:val="single"/>
              </w:rPr>
              <w:t>①废气排放监测</w:t>
            </w:r>
          </w:p>
          <w:p>
            <w:pPr>
              <w:keepNext w:val="0"/>
              <w:keepLines w:val="0"/>
              <w:pageBreakBefore w:val="0"/>
              <w:kinsoku/>
              <w:wordWrap/>
              <w:overflowPunct/>
              <w:topLinePunct w:val="0"/>
              <w:bidi w:val="0"/>
              <w:spacing w:line="520" w:lineRule="exact"/>
              <w:ind w:firstLine="480" w:firstLineChars="200"/>
              <w:textAlignment w:val="auto"/>
              <w:rPr>
                <w:rFonts w:hint="eastAsia" w:ascii="宋体" w:hAnsi="宋体" w:eastAsia="宋体" w:cs="宋体"/>
                <w:i w:val="0"/>
                <w:iCs w:val="0"/>
                <w:sz w:val="24"/>
                <w:szCs w:val="24"/>
                <w:u w:val="single"/>
              </w:rPr>
            </w:pPr>
            <w:r>
              <w:rPr>
                <w:rFonts w:hint="eastAsia" w:ascii="宋体" w:hAnsi="宋体" w:eastAsia="宋体" w:cs="宋体"/>
                <w:i w:val="0"/>
                <w:iCs w:val="0"/>
                <w:sz w:val="24"/>
                <w:szCs w:val="24"/>
                <w:u w:val="single"/>
              </w:rPr>
              <w:t>废气排放自行监测计划如下表</w:t>
            </w:r>
            <w:r>
              <w:rPr>
                <w:rFonts w:hint="eastAsia" w:ascii="宋体" w:hAnsi="宋体" w:eastAsia="宋体" w:cs="宋体"/>
                <w:i w:val="0"/>
                <w:iCs w:val="0"/>
                <w:sz w:val="24"/>
                <w:szCs w:val="24"/>
                <w:u w:val="single"/>
                <w:lang w:val="en-US" w:eastAsia="zh-CN"/>
              </w:rPr>
              <w:t>4-7</w:t>
            </w:r>
            <w:r>
              <w:rPr>
                <w:rFonts w:hint="eastAsia" w:ascii="宋体" w:hAnsi="宋体" w:eastAsia="宋体" w:cs="宋体"/>
                <w:i w:val="0"/>
                <w:iCs w:val="0"/>
                <w:sz w:val="24"/>
                <w:szCs w:val="24"/>
                <w:u w:val="single"/>
              </w:rPr>
              <w:t>。</w:t>
            </w:r>
          </w:p>
          <w:p>
            <w:pPr>
              <w:keepNext w:val="0"/>
              <w:keepLines w:val="0"/>
              <w:pageBreakBefore w:val="0"/>
              <w:kinsoku/>
              <w:wordWrap/>
              <w:overflowPunct/>
              <w:topLinePunct w:val="0"/>
              <w:bidi w:val="0"/>
              <w:spacing w:line="520" w:lineRule="exact"/>
              <w:ind w:firstLine="424" w:firstLineChars="176"/>
              <w:jc w:val="center"/>
              <w:textAlignment w:val="auto"/>
              <w:rPr>
                <w:b/>
                <w:bCs/>
                <w:i w:val="0"/>
                <w:iCs w:val="0"/>
                <w:kern w:val="0"/>
                <w:sz w:val="24"/>
                <w:u w:val="single"/>
              </w:rPr>
            </w:pPr>
            <w:r>
              <w:rPr>
                <w:rFonts w:hint="eastAsia" w:ascii="宋体" w:hAnsi="宋体" w:eastAsia="宋体" w:cs="宋体"/>
                <w:b/>
                <w:bCs/>
                <w:i w:val="0"/>
                <w:iCs w:val="0"/>
                <w:kern w:val="0"/>
                <w:sz w:val="24"/>
                <w:szCs w:val="24"/>
                <w:u w:val="single"/>
              </w:rPr>
              <w:t>表4-</w:t>
            </w:r>
            <w:r>
              <w:rPr>
                <w:rFonts w:hint="eastAsia" w:ascii="宋体" w:hAnsi="宋体" w:eastAsia="宋体" w:cs="宋体"/>
                <w:b/>
                <w:bCs/>
                <w:i w:val="0"/>
                <w:iCs w:val="0"/>
                <w:kern w:val="0"/>
                <w:sz w:val="24"/>
                <w:szCs w:val="24"/>
                <w:u w:val="single"/>
                <w:lang w:val="en-US" w:eastAsia="zh-CN"/>
              </w:rPr>
              <w:t>7</w:t>
            </w:r>
            <w:r>
              <w:rPr>
                <w:rFonts w:hint="eastAsia" w:ascii="宋体" w:hAnsi="宋体" w:eastAsia="宋体" w:cs="宋体"/>
                <w:b/>
                <w:bCs/>
                <w:i w:val="0"/>
                <w:iCs w:val="0"/>
                <w:kern w:val="0"/>
                <w:sz w:val="24"/>
                <w:szCs w:val="24"/>
                <w:u w:val="single"/>
              </w:rPr>
              <w:t xml:space="preserve">   废气监测方案</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62"/>
              <w:gridCol w:w="1260"/>
              <w:gridCol w:w="1111"/>
              <w:gridCol w:w="4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0" w:hRule="atLeast"/>
                <w:jc w:val="center"/>
              </w:trPr>
              <w:tc>
                <w:tcPr>
                  <w:tcW w:w="742" w:type="pct"/>
                  <w:noWrap w:val="0"/>
                  <w:vAlign w:val="center"/>
                </w:tcPr>
                <w:p>
                  <w:pPr>
                    <w:spacing w:line="320" w:lineRule="exact"/>
                    <w:ind w:left="0" w:leftChars="0" w:firstLine="0" w:firstLineChars="0"/>
                    <w:jc w:val="both"/>
                    <w:rPr>
                      <w:rFonts w:hint="eastAsia" w:ascii="宋体" w:hAnsi="宋体" w:eastAsia="宋体" w:cs="宋体"/>
                      <w:b w:val="0"/>
                      <w:bCs w:val="0"/>
                      <w:i w:val="0"/>
                      <w:iCs w:val="0"/>
                      <w:sz w:val="21"/>
                      <w:szCs w:val="21"/>
                      <w:u w:val="single"/>
                    </w:rPr>
                  </w:pPr>
                  <w:r>
                    <w:rPr>
                      <w:rFonts w:hint="eastAsia" w:ascii="宋体" w:hAnsi="宋体" w:eastAsia="宋体" w:cs="宋体"/>
                      <w:b w:val="0"/>
                      <w:bCs w:val="0"/>
                      <w:i w:val="0"/>
                      <w:iCs w:val="0"/>
                      <w:sz w:val="21"/>
                      <w:szCs w:val="21"/>
                      <w:u w:val="single"/>
                    </w:rPr>
                    <w:t>监测点位</w:t>
                  </w:r>
                </w:p>
              </w:tc>
              <w:tc>
                <w:tcPr>
                  <w:tcW w:w="741" w:type="pct"/>
                  <w:noWrap w:val="0"/>
                  <w:vAlign w:val="center"/>
                </w:tcPr>
                <w:p>
                  <w:pPr>
                    <w:spacing w:line="320" w:lineRule="exact"/>
                    <w:ind w:left="0" w:leftChars="0" w:firstLine="0" w:firstLineChars="0"/>
                    <w:jc w:val="both"/>
                    <w:rPr>
                      <w:rFonts w:hint="eastAsia" w:ascii="宋体" w:hAnsi="宋体" w:eastAsia="宋体" w:cs="宋体"/>
                      <w:b w:val="0"/>
                      <w:bCs w:val="0"/>
                      <w:i w:val="0"/>
                      <w:iCs w:val="0"/>
                      <w:sz w:val="21"/>
                      <w:szCs w:val="21"/>
                      <w:u w:val="single"/>
                    </w:rPr>
                  </w:pPr>
                  <w:r>
                    <w:rPr>
                      <w:rFonts w:hint="eastAsia" w:ascii="宋体" w:hAnsi="宋体" w:eastAsia="宋体" w:cs="宋体"/>
                      <w:b w:val="0"/>
                      <w:bCs w:val="0"/>
                      <w:i w:val="0"/>
                      <w:iCs w:val="0"/>
                      <w:sz w:val="21"/>
                      <w:szCs w:val="21"/>
                      <w:u w:val="single"/>
                    </w:rPr>
                    <w:t>监测指标</w:t>
                  </w:r>
                </w:p>
              </w:tc>
              <w:tc>
                <w:tcPr>
                  <w:tcW w:w="653" w:type="pct"/>
                  <w:noWrap w:val="0"/>
                  <w:vAlign w:val="center"/>
                </w:tcPr>
                <w:p>
                  <w:pPr>
                    <w:spacing w:line="320" w:lineRule="exact"/>
                    <w:ind w:left="0" w:leftChars="0" w:firstLine="0" w:firstLineChars="0"/>
                    <w:jc w:val="both"/>
                    <w:rPr>
                      <w:rFonts w:hint="eastAsia" w:ascii="宋体" w:hAnsi="宋体" w:eastAsia="宋体" w:cs="宋体"/>
                      <w:b w:val="0"/>
                      <w:bCs w:val="0"/>
                      <w:i w:val="0"/>
                      <w:iCs w:val="0"/>
                      <w:sz w:val="21"/>
                      <w:szCs w:val="21"/>
                      <w:u w:val="single"/>
                    </w:rPr>
                  </w:pPr>
                  <w:r>
                    <w:rPr>
                      <w:rFonts w:hint="eastAsia" w:ascii="宋体" w:hAnsi="宋体" w:eastAsia="宋体" w:cs="宋体"/>
                      <w:b w:val="0"/>
                      <w:bCs w:val="0"/>
                      <w:i w:val="0"/>
                      <w:iCs w:val="0"/>
                      <w:sz w:val="21"/>
                      <w:szCs w:val="21"/>
                      <w:u w:val="single"/>
                    </w:rPr>
                    <w:t>监测频次</w:t>
                  </w:r>
                </w:p>
              </w:tc>
              <w:tc>
                <w:tcPr>
                  <w:tcW w:w="2863" w:type="pct"/>
                  <w:noWrap w:val="0"/>
                  <w:vAlign w:val="center"/>
                </w:tcPr>
                <w:p>
                  <w:pPr>
                    <w:spacing w:line="320" w:lineRule="exact"/>
                    <w:jc w:val="center"/>
                    <w:rPr>
                      <w:rFonts w:hint="eastAsia" w:ascii="宋体" w:hAnsi="宋体" w:eastAsia="宋体" w:cs="宋体"/>
                      <w:b w:val="0"/>
                      <w:bCs w:val="0"/>
                      <w:i w:val="0"/>
                      <w:iCs w:val="0"/>
                      <w:sz w:val="21"/>
                      <w:szCs w:val="21"/>
                      <w:u w:val="single"/>
                    </w:rPr>
                  </w:pPr>
                  <w:r>
                    <w:rPr>
                      <w:rFonts w:hint="eastAsia" w:ascii="宋体" w:hAnsi="宋体" w:eastAsia="宋体" w:cs="宋体"/>
                      <w:b w:val="0"/>
                      <w:bCs w:val="0"/>
                      <w:i w:val="0"/>
                      <w:iCs w:val="0"/>
                      <w:sz w:val="21"/>
                      <w:szCs w:val="21"/>
                      <w:u w:val="single"/>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2" w:type="pct"/>
                  <w:noWrap w:val="0"/>
                  <w:vAlign w:val="center"/>
                </w:tcPr>
                <w:p>
                  <w:pPr>
                    <w:spacing w:line="320" w:lineRule="exact"/>
                    <w:ind w:left="0" w:leftChars="0" w:firstLine="0" w:firstLineChars="0"/>
                    <w:jc w:val="both"/>
                    <w:rPr>
                      <w:rFonts w:hint="default" w:ascii="宋体" w:hAnsi="宋体" w:eastAsia="宋体" w:cs="宋体"/>
                      <w:b w:val="0"/>
                      <w:bCs w:val="0"/>
                      <w:i w:val="0"/>
                      <w:iCs w:val="0"/>
                      <w:sz w:val="21"/>
                      <w:szCs w:val="21"/>
                      <w:u w:val="single"/>
                      <w:lang w:val="en-US" w:eastAsia="zh-CN"/>
                    </w:rPr>
                  </w:pPr>
                  <w:r>
                    <w:rPr>
                      <w:rFonts w:hint="eastAsia" w:ascii="宋体" w:hAnsi="宋体" w:cs="宋体"/>
                      <w:b w:val="0"/>
                      <w:bCs w:val="0"/>
                      <w:i w:val="0"/>
                      <w:iCs w:val="0"/>
                      <w:sz w:val="21"/>
                      <w:szCs w:val="21"/>
                      <w:u w:val="single"/>
                      <w:lang w:val="en-US" w:eastAsia="zh-CN"/>
                    </w:rPr>
                    <w:t>注液</w:t>
                  </w:r>
                  <w:r>
                    <w:rPr>
                      <w:rFonts w:hint="eastAsia" w:ascii="宋体" w:hAnsi="宋体" w:eastAsia="宋体" w:cs="宋体"/>
                      <w:b w:val="0"/>
                      <w:bCs w:val="0"/>
                      <w:i w:val="0"/>
                      <w:iCs w:val="0"/>
                      <w:sz w:val="21"/>
                      <w:szCs w:val="21"/>
                      <w:u w:val="single"/>
                      <w:lang w:val="en-US" w:eastAsia="zh-CN"/>
                    </w:rPr>
                    <w:t>废气P</w:t>
                  </w:r>
                  <w:r>
                    <w:rPr>
                      <w:rFonts w:hint="eastAsia" w:ascii="宋体" w:hAnsi="宋体" w:cs="宋体"/>
                      <w:b w:val="0"/>
                      <w:bCs w:val="0"/>
                      <w:i w:val="0"/>
                      <w:iCs w:val="0"/>
                      <w:sz w:val="21"/>
                      <w:szCs w:val="21"/>
                      <w:u w:val="single"/>
                      <w:lang w:val="en-US" w:eastAsia="zh-CN"/>
                    </w:rPr>
                    <w:t>1</w:t>
                  </w:r>
                </w:p>
              </w:tc>
              <w:tc>
                <w:tcPr>
                  <w:tcW w:w="741" w:type="pct"/>
                  <w:noWrap w:val="0"/>
                  <w:vAlign w:val="center"/>
                </w:tcPr>
                <w:p>
                  <w:pPr>
                    <w:pStyle w:val="43"/>
                    <w:spacing w:before="24" w:after="24"/>
                    <w:ind w:firstLine="0" w:firstLineChars="0"/>
                    <w:rPr>
                      <w:rFonts w:hint="eastAsia" w:ascii="宋体" w:hAnsi="宋体" w:eastAsia="宋体" w:cs="宋体"/>
                      <w:b w:val="0"/>
                      <w:bCs w:val="0"/>
                      <w:i w:val="0"/>
                      <w:iCs w:val="0"/>
                      <w:sz w:val="21"/>
                      <w:szCs w:val="21"/>
                      <w:u w:val="single"/>
                    </w:rPr>
                  </w:pPr>
                  <w:r>
                    <w:rPr>
                      <w:rFonts w:hint="eastAsia" w:ascii="Times New Roman"/>
                      <w:i w:val="0"/>
                      <w:iCs w:val="0"/>
                      <w:szCs w:val="21"/>
                      <w:u w:val="single"/>
                      <w:lang w:val="en-US" w:eastAsia="zh-CN"/>
                    </w:rPr>
                    <w:t>非甲烷总烃</w:t>
                  </w:r>
                </w:p>
              </w:tc>
              <w:tc>
                <w:tcPr>
                  <w:tcW w:w="653" w:type="pct"/>
                  <w:noWrap w:val="0"/>
                  <w:vAlign w:val="center"/>
                </w:tcPr>
                <w:p>
                  <w:pPr>
                    <w:spacing w:line="320" w:lineRule="exact"/>
                    <w:ind w:left="0" w:leftChars="0" w:firstLine="0" w:firstLineChars="0"/>
                    <w:jc w:val="both"/>
                    <w:rPr>
                      <w:rFonts w:hint="eastAsia" w:ascii="宋体" w:hAnsi="宋体" w:eastAsia="宋体" w:cs="宋体"/>
                      <w:b w:val="0"/>
                      <w:bCs w:val="0"/>
                      <w:i w:val="0"/>
                      <w:iCs w:val="0"/>
                      <w:color w:val="000000"/>
                      <w:sz w:val="21"/>
                      <w:szCs w:val="21"/>
                      <w:u w:val="single"/>
                    </w:rPr>
                  </w:pPr>
                  <w:r>
                    <w:rPr>
                      <w:rFonts w:hint="eastAsia" w:ascii="宋体" w:hAnsi="宋体" w:eastAsia="宋体" w:cs="宋体"/>
                      <w:b w:val="0"/>
                      <w:bCs w:val="0"/>
                      <w:i w:val="0"/>
                      <w:iCs w:val="0"/>
                      <w:color w:val="000000"/>
                      <w:sz w:val="21"/>
                      <w:szCs w:val="21"/>
                      <w:u w:val="single"/>
                    </w:rPr>
                    <w:t>1次/</w:t>
                  </w:r>
                  <w:r>
                    <w:rPr>
                      <w:rFonts w:hint="eastAsia" w:ascii="宋体" w:hAnsi="宋体" w:eastAsia="宋体" w:cs="宋体"/>
                      <w:b w:val="0"/>
                      <w:bCs w:val="0"/>
                      <w:i w:val="0"/>
                      <w:iCs w:val="0"/>
                      <w:color w:val="000000"/>
                      <w:sz w:val="21"/>
                      <w:szCs w:val="21"/>
                      <w:u w:val="single"/>
                      <w:lang w:val="en-US" w:eastAsia="zh-CN"/>
                    </w:rPr>
                    <w:t>半</w:t>
                  </w:r>
                  <w:r>
                    <w:rPr>
                      <w:rFonts w:hint="eastAsia" w:ascii="宋体" w:hAnsi="宋体" w:eastAsia="宋体" w:cs="宋体"/>
                      <w:b w:val="0"/>
                      <w:bCs w:val="0"/>
                      <w:i w:val="0"/>
                      <w:iCs w:val="0"/>
                      <w:color w:val="000000"/>
                      <w:sz w:val="21"/>
                      <w:szCs w:val="21"/>
                      <w:u w:val="single"/>
                    </w:rPr>
                    <w:t>年</w:t>
                  </w:r>
                </w:p>
              </w:tc>
              <w:tc>
                <w:tcPr>
                  <w:tcW w:w="2863" w:type="pct"/>
                  <w:noWrap w:val="0"/>
                  <w:vAlign w:val="center"/>
                </w:tcPr>
                <w:p>
                  <w:pPr>
                    <w:spacing w:line="320" w:lineRule="exact"/>
                    <w:ind w:firstLine="420" w:firstLineChars="200"/>
                    <w:jc w:val="center"/>
                    <w:rPr>
                      <w:rFonts w:hint="eastAsia" w:ascii="宋体" w:hAnsi="宋体" w:eastAsia="宋体" w:cs="宋体"/>
                      <w:b w:val="0"/>
                      <w:bCs w:val="0"/>
                      <w:i w:val="0"/>
                      <w:iCs w:val="0"/>
                      <w:sz w:val="21"/>
                      <w:szCs w:val="21"/>
                      <w:u w:val="single"/>
                    </w:rPr>
                  </w:pPr>
                  <w:r>
                    <w:rPr>
                      <w:rFonts w:hint="eastAsia" w:ascii="宋体" w:hAnsi="宋体" w:eastAsia="宋体" w:cs="宋体"/>
                      <w:b w:val="0"/>
                      <w:bCs w:val="0"/>
                      <w:i w:val="0"/>
                      <w:iCs w:val="0"/>
                      <w:sz w:val="21"/>
                      <w:szCs w:val="21"/>
                      <w:u w:val="single"/>
                    </w:rPr>
                    <w:t>《大气污染物综合排放标准》（GB16297-1996）表2二级标准限值及豫环攻坚办[2017]162号《关于全省开展工业企业挥发性有机物专项治理工作中排放建议值的通知》中其他行业排放值要求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2" w:type="pct"/>
                  <w:noWrap w:val="0"/>
                  <w:vAlign w:val="center"/>
                </w:tcPr>
                <w:p>
                  <w:pPr>
                    <w:spacing w:line="320" w:lineRule="exact"/>
                    <w:ind w:left="0" w:leftChars="0" w:firstLine="0" w:firstLineChars="0"/>
                    <w:jc w:val="both"/>
                    <w:rPr>
                      <w:rFonts w:hint="eastAsia" w:ascii="宋体" w:hAnsi="宋体" w:eastAsia="宋体" w:cs="宋体"/>
                      <w:b w:val="0"/>
                      <w:bCs w:val="0"/>
                      <w:i w:val="0"/>
                      <w:iCs w:val="0"/>
                      <w:sz w:val="21"/>
                      <w:szCs w:val="21"/>
                      <w:u w:val="single"/>
                      <w:lang w:val="en-US" w:eastAsia="zh-CN"/>
                    </w:rPr>
                  </w:pPr>
                  <w:r>
                    <w:rPr>
                      <w:rFonts w:hint="eastAsia" w:ascii="宋体" w:hAnsi="宋体" w:eastAsia="宋体" w:cs="宋体"/>
                      <w:b w:val="0"/>
                      <w:bCs w:val="0"/>
                      <w:i w:val="0"/>
                      <w:iCs w:val="0"/>
                      <w:sz w:val="21"/>
                      <w:szCs w:val="21"/>
                      <w:u w:val="single"/>
                      <w:lang w:val="en-US" w:eastAsia="zh-CN"/>
                    </w:rPr>
                    <w:t>厂界</w:t>
                  </w:r>
                </w:p>
              </w:tc>
              <w:tc>
                <w:tcPr>
                  <w:tcW w:w="741" w:type="pct"/>
                  <w:noWrap w:val="0"/>
                  <w:vAlign w:val="center"/>
                </w:tcPr>
                <w:p>
                  <w:pPr>
                    <w:pStyle w:val="43"/>
                    <w:spacing w:before="24" w:after="24"/>
                    <w:ind w:firstLine="0" w:firstLineChars="0"/>
                    <w:rPr>
                      <w:rFonts w:hint="eastAsia" w:ascii="Times New Roman" w:hAnsi="Times New Roman" w:eastAsia="宋体" w:cs="Times New Roman"/>
                      <w:i w:val="0"/>
                      <w:iCs w:val="0"/>
                      <w:szCs w:val="21"/>
                      <w:u w:val="single"/>
                      <w:lang w:eastAsia="zh-CN"/>
                    </w:rPr>
                  </w:pPr>
                  <w:r>
                    <w:rPr>
                      <w:rFonts w:hint="eastAsia" w:ascii="Times New Roman" w:hAnsi="Times New Roman" w:eastAsia="宋体" w:cs="Times New Roman"/>
                      <w:i w:val="0"/>
                      <w:iCs w:val="0"/>
                      <w:szCs w:val="21"/>
                      <w:u w:val="single"/>
                      <w:lang w:val="en-US" w:eastAsia="zh-CN"/>
                    </w:rPr>
                    <w:t>非甲烷总烃、</w:t>
                  </w:r>
                  <w:r>
                    <w:rPr>
                      <w:rFonts w:hint="eastAsia" w:cs="Times New Roman"/>
                      <w:i w:val="0"/>
                      <w:iCs w:val="0"/>
                      <w:szCs w:val="21"/>
                      <w:u w:val="single"/>
                      <w:lang w:val="en-US" w:eastAsia="zh-CN"/>
                    </w:rPr>
                    <w:t>颗粒物</w:t>
                  </w:r>
                </w:p>
              </w:tc>
              <w:tc>
                <w:tcPr>
                  <w:tcW w:w="653" w:type="pct"/>
                  <w:noWrap w:val="0"/>
                  <w:vAlign w:val="center"/>
                </w:tcPr>
                <w:p>
                  <w:pPr>
                    <w:pStyle w:val="43"/>
                    <w:spacing w:before="24" w:after="24"/>
                    <w:ind w:firstLine="0" w:firstLineChars="0"/>
                    <w:rPr>
                      <w:rFonts w:hint="eastAsia" w:ascii="Times New Roman" w:hAnsi="Times New Roman" w:eastAsia="宋体" w:cs="Times New Roman"/>
                      <w:i w:val="0"/>
                      <w:iCs w:val="0"/>
                      <w:szCs w:val="21"/>
                      <w:u w:val="single"/>
                    </w:rPr>
                  </w:pPr>
                  <w:r>
                    <w:rPr>
                      <w:rFonts w:hint="eastAsia" w:ascii="Times New Roman" w:hAnsi="Times New Roman" w:eastAsia="宋体" w:cs="Times New Roman"/>
                      <w:i w:val="0"/>
                      <w:iCs w:val="0"/>
                      <w:szCs w:val="21"/>
                      <w:u w:val="single"/>
                    </w:rPr>
                    <w:t>1次/</w:t>
                  </w:r>
                  <w:r>
                    <w:rPr>
                      <w:rFonts w:hint="eastAsia" w:ascii="Times New Roman" w:hAnsi="Times New Roman" w:eastAsia="宋体" w:cs="Times New Roman"/>
                      <w:i w:val="0"/>
                      <w:iCs w:val="0"/>
                      <w:szCs w:val="21"/>
                      <w:u w:val="single"/>
                      <w:lang w:val="en-US" w:eastAsia="zh-CN"/>
                    </w:rPr>
                    <w:t>半</w:t>
                  </w:r>
                  <w:r>
                    <w:rPr>
                      <w:rFonts w:hint="eastAsia" w:ascii="Times New Roman" w:hAnsi="Times New Roman" w:eastAsia="宋体" w:cs="Times New Roman"/>
                      <w:i w:val="0"/>
                      <w:iCs w:val="0"/>
                      <w:szCs w:val="21"/>
                      <w:u w:val="single"/>
                    </w:rPr>
                    <w:t>年</w:t>
                  </w:r>
                </w:p>
              </w:tc>
              <w:tc>
                <w:tcPr>
                  <w:tcW w:w="2863" w:type="pct"/>
                  <w:noWrap w:val="0"/>
                  <w:vAlign w:val="center"/>
                </w:tcPr>
                <w:p>
                  <w:pPr>
                    <w:spacing w:line="320" w:lineRule="exact"/>
                    <w:jc w:val="center"/>
                    <w:rPr>
                      <w:rFonts w:hint="eastAsia" w:ascii="宋体" w:hAnsi="宋体" w:eastAsia="宋体" w:cs="宋体"/>
                      <w:b w:val="0"/>
                      <w:bCs w:val="0"/>
                      <w:i w:val="0"/>
                      <w:iCs w:val="0"/>
                      <w:sz w:val="21"/>
                      <w:szCs w:val="21"/>
                      <w:u w:val="single"/>
                      <w:lang w:val="en-US" w:eastAsia="zh-CN"/>
                    </w:rPr>
                  </w:pPr>
                  <w:r>
                    <w:rPr>
                      <w:rFonts w:hint="eastAsia" w:ascii="宋体" w:hAnsi="宋体" w:eastAsia="宋体" w:cs="宋体"/>
                      <w:b w:val="0"/>
                      <w:bCs w:val="0"/>
                      <w:i w:val="0"/>
                      <w:iCs w:val="0"/>
                      <w:sz w:val="21"/>
                      <w:szCs w:val="21"/>
                      <w:u w:val="singl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92" w:beforeLines="50" w:line="360" w:lineRule="auto"/>
              <w:ind w:left="0" w:leftChars="0" w:firstLine="0" w:firstLineChars="0"/>
              <w:jc w:val="both"/>
              <w:textAlignment w:val="auto"/>
              <w:rPr>
                <w:rFonts w:hint="default" w:ascii="Times New Roman" w:hAnsi="Times New Roman" w:eastAsia="宋体" w:cs="Times New Roman"/>
                <w:color w:val="auto"/>
                <w:kern w:val="2"/>
                <w:sz w:val="24"/>
                <w:szCs w:val="24"/>
                <w:lang w:val="en-US" w:eastAsia="zh-CN"/>
              </w:rPr>
            </w:pPr>
          </w:p>
        </w:tc>
      </w:tr>
    </w:tbl>
    <w:p>
      <w:pPr>
        <w:keepNext w:val="0"/>
        <w:keepLines w:val="0"/>
        <w:pageBreakBefore w:val="0"/>
        <w:widowControl w:val="0"/>
        <w:numPr>
          <w:ilvl w:val="0"/>
          <w:numId w:val="4"/>
        </w:numPr>
        <w:kinsoku/>
        <w:wordWrap/>
        <w:overflowPunct/>
        <w:topLinePunct w:val="0"/>
        <w:autoSpaceDE w:val="0"/>
        <w:autoSpaceDN w:val="0"/>
        <w:bidi w:val="0"/>
        <w:adjustRightInd w:val="0"/>
        <w:snapToGrid/>
        <w:spacing w:after="0" w:line="360" w:lineRule="auto"/>
        <w:ind w:firstLine="0"/>
        <w:jc w:val="center"/>
        <w:textAlignment w:val="auto"/>
        <w:rPr>
          <w:rFonts w:hint="eastAsia" w:eastAsia="黑体"/>
          <w:b w:val="0"/>
          <w:bCs w:val="0"/>
          <w:sz w:val="32"/>
          <w:szCs w:val="32"/>
          <w:lang w:eastAsia="zh-CN"/>
        </w:rPr>
        <w:sectPr>
          <w:pgSz w:w="11907" w:h="16839"/>
          <w:pgMar w:top="1587" w:right="1417" w:bottom="1701" w:left="1418" w:header="851" w:footer="850" w:gutter="0"/>
          <w:pgBorders>
            <w:top w:val="none" w:sz="0" w:space="0"/>
            <w:left w:val="none" w:sz="0" w:space="0"/>
            <w:bottom w:val="none" w:sz="0" w:space="0"/>
            <w:right w:val="none" w:sz="0" w:space="0"/>
          </w:pgBorders>
          <w:pgNumType w:fmt="decimal"/>
          <w:cols w:space="720" w:num="1"/>
          <w:rtlGutter w:val="0"/>
          <w:docGrid w:linePitch="381" w:charSpace="0"/>
        </w:sectPr>
      </w:pPr>
    </w:p>
    <w:p>
      <w:pPr>
        <w:pStyle w:val="5"/>
        <w:bidi w:val="0"/>
        <w:rPr>
          <w:rFonts w:hint="eastAsia"/>
          <w:lang w:eastAsia="zh-CN"/>
        </w:rPr>
      </w:pPr>
      <w:r>
        <w:rPr>
          <w:rFonts w:hint="eastAsia"/>
          <w:lang w:val="en-US" w:eastAsia="zh-CN"/>
        </w:rPr>
        <w:t>五、</w:t>
      </w:r>
      <w:r>
        <w:rPr>
          <w:rFonts w:hint="eastAsia"/>
        </w:rPr>
        <w:t>环境保护措施监督检查清单</w:t>
      </w:r>
    </w:p>
    <w:p>
      <w:pPr>
        <w:spacing w:after="0"/>
        <w:rPr>
          <w:vanish/>
        </w:r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34"/>
        <w:gridCol w:w="1313"/>
        <w:gridCol w:w="1990"/>
        <w:gridCol w:w="26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479" w:type="dxa"/>
            <w:tcBorders>
              <w:tl2br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630" w:firstLineChars="300"/>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内容</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textAlignment w:val="auto"/>
              <w:rPr>
                <w:rFonts w:hint="eastAsia" w:ascii="宋体" w:hAnsi="宋体" w:cs="宋体"/>
                <w:i w:val="0"/>
                <w:iCs w:val="0"/>
                <w:sz w:val="21"/>
                <w:szCs w:val="21"/>
                <w:u w:val="single"/>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要素</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排放口(编号、名称)/污染源</w:t>
            </w:r>
          </w:p>
        </w:tc>
        <w:tc>
          <w:tcPr>
            <w:tcW w:w="131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污染物项目</w:t>
            </w:r>
          </w:p>
        </w:tc>
        <w:tc>
          <w:tcPr>
            <w:tcW w:w="19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环境保护措施</w:t>
            </w:r>
          </w:p>
        </w:tc>
        <w:tc>
          <w:tcPr>
            <w:tcW w:w="26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14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大气环境</w:t>
            </w:r>
          </w:p>
        </w:tc>
        <w:tc>
          <w:tcPr>
            <w:tcW w:w="1334" w:type="dxa"/>
            <w:noWrap w:val="0"/>
            <w:vAlign w:val="center"/>
          </w:tcPr>
          <w:p>
            <w:pPr>
              <w:pStyle w:val="43"/>
              <w:spacing w:before="24" w:after="24"/>
              <w:ind w:firstLine="0" w:firstLineChars="0"/>
              <w:rPr>
                <w:rFonts w:hint="default" w:ascii="宋体" w:hAnsi="宋体" w:eastAsia="宋体" w:cs="宋体"/>
                <w:i w:val="0"/>
                <w:iCs w:val="0"/>
                <w:sz w:val="21"/>
                <w:szCs w:val="21"/>
                <w:u w:val="single"/>
                <w:lang w:val="en-US" w:eastAsia="zh-CN"/>
              </w:rPr>
            </w:pPr>
            <w:r>
              <w:rPr>
                <w:rFonts w:hint="eastAsia" w:ascii="Times New Roman"/>
                <w:i w:val="0"/>
                <w:iCs w:val="0"/>
                <w:szCs w:val="21"/>
                <w:u w:val="single"/>
                <w:lang w:val="en-US" w:eastAsia="zh-CN"/>
              </w:rPr>
              <w:t>注液工序</w:t>
            </w:r>
          </w:p>
        </w:tc>
        <w:tc>
          <w:tcPr>
            <w:tcW w:w="1313" w:type="dxa"/>
            <w:noWrap w:val="0"/>
            <w:vAlign w:val="center"/>
          </w:tcPr>
          <w:p>
            <w:pPr>
              <w:pStyle w:val="43"/>
              <w:spacing w:before="24" w:after="24"/>
              <w:ind w:firstLine="0" w:firstLineChars="0"/>
              <w:rPr>
                <w:rFonts w:hint="default" w:ascii="宋体" w:hAnsi="宋体" w:cs="宋体"/>
                <w:i w:val="0"/>
                <w:iCs w:val="0"/>
                <w:sz w:val="21"/>
                <w:szCs w:val="21"/>
                <w:u w:val="single"/>
                <w:lang w:val="en-US"/>
              </w:rPr>
            </w:pPr>
            <w:r>
              <w:rPr>
                <w:rFonts w:hint="eastAsia" w:ascii="Times New Roman"/>
                <w:i w:val="0"/>
                <w:iCs w:val="0"/>
                <w:szCs w:val="21"/>
                <w:u w:val="single"/>
                <w:lang w:val="en-US" w:eastAsia="zh-CN"/>
              </w:rPr>
              <w:t>非甲烷总烃</w:t>
            </w:r>
          </w:p>
        </w:tc>
        <w:tc>
          <w:tcPr>
            <w:tcW w:w="19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cs="Times New Roman"/>
                <w:i w:val="0"/>
                <w:iCs w:val="0"/>
                <w:color w:val="000000"/>
                <w:sz w:val="21"/>
                <w:szCs w:val="21"/>
                <w:u w:val="single"/>
                <w:lang w:val="en-US" w:eastAsia="zh-CN"/>
              </w:rPr>
              <w:t>集气罩</w:t>
            </w:r>
            <w:r>
              <w:rPr>
                <w:rFonts w:hint="default" w:ascii="Times New Roman" w:hAnsi="Times New Roman" w:eastAsia="宋体" w:cs="Times New Roman"/>
                <w:i w:val="0"/>
                <w:iCs w:val="0"/>
                <w:color w:val="000000"/>
                <w:sz w:val="21"/>
                <w:szCs w:val="21"/>
                <w:u w:val="single"/>
                <w:lang w:val="en-US" w:eastAsia="zh-CN"/>
              </w:rPr>
              <w:t>+UV光氧催化装置+活性炭吸附装置</w:t>
            </w:r>
            <w:r>
              <w:rPr>
                <w:i w:val="0"/>
                <w:iCs w:val="0"/>
                <w:color w:val="000000"/>
                <w:sz w:val="21"/>
                <w:szCs w:val="21"/>
                <w:u w:val="single"/>
              </w:rPr>
              <w:t>+15m高排筒</w:t>
            </w:r>
          </w:p>
        </w:tc>
        <w:tc>
          <w:tcPr>
            <w:tcW w:w="26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cs="宋体"/>
                <w:i w:val="0"/>
                <w:iCs w:val="0"/>
                <w:sz w:val="21"/>
                <w:szCs w:val="21"/>
                <w:u w:val="single"/>
                <w:lang w:val="en-US"/>
              </w:rPr>
            </w:pPr>
            <w:r>
              <w:rPr>
                <w:rFonts w:hint="eastAsia" w:ascii="Times New Roman" w:hAnsi="Times New Roman" w:cs="Times New Roman"/>
                <w:i w:val="0"/>
                <w:iCs w:val="0"/>
                <w:color w:val="auto"/>
                <w:sz w:val="21"/>
                <w:szCs w:val="21"/>
                <w:u w:val="single"/>
                <w:lang w:val="en-US" w:eastAsia="zh-CN"/>
              </w:rPr>
              <w:t>《电池工业污染物排放标准》（GB 30484-2013）表 5 新建企业限值要求、</w:t>
            </w:r>
            <w:r>
              <w:rPr>
                <w:rFonts w:hint="default" w:ascii="Times New Roman" w:hAnsi="Times New Roman" w:cs="Times New Roman"/>
                <w:i w:val="0"/>
                <w:iCs w:val="0"/>
                <w:color w:val="auto"/>
                <w:sz w:val="21"/>
                <w:szCs w:val="21"/>
                <w:u w:val="single"/>
              </w:rPr>
              <w:t>豫环攻坚办[2017]162号</w:t>
            </w:r>
            <w:r>
              <w:rPr>
                <w:rFonts w:hint="eastAsia" w:ascii="Times New Roman" w:hAnsi="Times New Roman" w:cs="Times New Roman"/>
                <w:i w:val="0"/>
                <w:iCs w:val="0"/>
                <w:color w:val="auto"/>
                <w:sz w:val="21"/>
                <w:szCs w:val="21"/>
                <w:u w:val="single"/>
                <w:lang w:val="en-US" w:eastAsia="zh-CN"/>
              </w:rPr>
              <w:t>文</w:t>
            </w:r>
            <w:r>
              <w:rPr>
                <w:rFonts w:hint="eastAsia" w:cs="Times New Roman"/>
                <w:i w:val="0"/>
                <w:iCs w:val="0"/>
                <w:color w:val="auto"/>
                <w:sz w:val="21"/>
                <w:szCs w:val="21"/>
                <w:u w:val="single"/>
                <w:lang w:val="en-US" w:eastAsia="zh-CN"/>
              </w:rPr>
              <w:t>、《挥发性有机物无组织排放控制标准》（GB 37822—2019）中表1A中限值要求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479"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地表水环境</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cs="宋体"/>
                <w:i w:val="0"/>
                <w:iCs w:val="0"/>
                <w:sz w:val="21"/>
                <w:szCs w:val="21"/>
                <w:u w:val="single"/>
                <w:lang w:val="en-US" w:eastAsia="zh-CN"/>
              </w:rPr>
            </w:pPr>
            <w:r>
              <w:rPr>
                <w:rFonts w:hint="eastAsia" w:ascii="宋体" w:hAnsi="宋体" w:cs="宋体"/>
                <w:i w:val="0"/>
                <w:iCs w:val="0"/>
                <w:sz w:val="21"/>
                <w:szCs w:val="21"/>
                <w:u w:val="single"/>
                <w:lang w:val="en-US" w:eastAsia="zh-CN"/>
              </w:rPr>
              <w:t>生活废水</w:t>
            </w:r>
          </w:p>
        </w:tc>
        <w:tc>
          <w:tcPr>
            <w:tcW w:w="131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kern w:val="0"/>
                <w:sz w:val="21"/>
                <w:szCs w:val="21"/>
                <w:u w:val="single"/>
              </w:rPr>
            </w:pPr>
            <w:r>
              <w:rPr>
                <w:rFonts w:hint="default" w:ascii="Times New Roman" w:hAnsi="Times New Roman" w:cs="Times New Roman"/>
                <w:i w:val="0"/>
                <w:iCs w:val="0"/>
                <w:kern w:val="0"/>
                <w:sz w:val="21"/>
                <w:szCs w:val="21"/>
                <w:u w:val="single"/>
              </w:rPr>
              <w:t>COD</w:t>
            </w:r>
            <w:r>
              <w:rPr>
                <w:rFonts w:hint="default" w:ascii="Times New Roman" w:hAnsi="Times New Roman" w:cs="Times New Roman"/>
                <w:i w:val="0"/>
                <w:iCs w:val="0"/>
                <w:kern w:val="0"/>
                <w:sz w:val="21"/>
                <w:szCs w:val="21"/>
                <w:u w:val="single"/>
                <w:vertAlign w:val="subscript"/>
              </w:rPr>
              <w:t>cr</w:t>
            </w:r>
            <w:r>
              <w:rPr>
                <w:rFonts w:hint="eastAsia" w:ascii="Times New Roman" w:hAnsi="Times New Roman" w:cs="Times New Roman"/>
                <w:i w:val="0"/>
                <w:iCs w:val="0"/>
                <w:color w:val="auto"/>
                <w:spacing w:val="0"/>
                <w:sz w:val="21"/>
                <w:szCs w:val="21"/>
                <w:u w:val="single"/>
                <w:lang w:eastAsia="zh-CN"/>
              </w:rPr>
              <w:t>、</w:t>
            </w:r>
            <w:r>
              <w:rPr>
                <w:rFonts w:hint="eastAsia" w:ascii="Times New Roman" w:hAnsi="Times New Roman" w:cs="Times New Roman"/>
                <w:i w:val="0"/>
                <w:iCs w:val="0"/>
                <w:kern w:val="0"/>
                <w:sz w:val="21"/>
                <w:szCs w:val="21"/>
                <w:u w:val="single"/>
                <w:lang w:val="en-US" w:eastAsia="zh-CN"/>
              </w:rPr>
              <w:t>B</w:t>
            </w:r>
            <w:r>
              <w:rPr>
                <w:rFonts w:hint="default" w:ascii="Times New Roman" w:hAnsi="Times New Roman" w:cs="Times New Roman"/>
                <w:i w:val="0"/>
                <w:iCs w:val="0"/>
                <w:kern w:val="0"/>
                <w:sz w:val="21"/>
                <w:szCs w:val="21"/>
                <w:u w:val="single"/>
              </w:rPr>
              <w:t>OD</w:t>
            </w:r>
            <w:r>
              <w:rPr>
                <w:rFonts w:hint="eastAsia" w:ascii="Times New Roman" w:hAnsi="Times New Roman" w:cs="Times New Roman"/>
                <w:i w:val="0"/>
                <w:iCs w:val="0"/>
                <w:kern w:val="0"/>
                <w:sz w:val="21"/>
                <w:szCs w:val="21"/>
                <w:u w:val="single"/>
                <w:vertAlign w:val="subscript"/>
                <w:lang w:val="en-US" w:eastAsia="zh-CN"/>
              </w:rPr>
              <w:t>5</w:t>
            </w:r>
            <w:r>
              <w:rPr>
                <w:rFonts w:hint="eastAsia" w:ascii="Times New Roman" w:hAnsi="Times New Roman" w:cs="Times New Roman"/>
                <w:i w:val="0"/>
                <w:iCs w:val="0"/>
                <w:color w:val="auto"/>
                <w:spacing w:val="0"/>
                <w:sz w:val="21"/>
                <w:szCs w:val="21"/>
                <w:u w:val="single"/>
                <w:lang w:eastAsia="zh-CN"/>
              </w:rPr>
              <w:t>、</w:t>
            </w:r>
            <w:r>
              <w:rPr>
                <w:rFonts w:hint="eastAsia" w:ascii="Times New Roman" w:hAnsi="Times New Roman" w:cs="Times New Roman"/>
                <w:i w:val="0"/>
                <w:iCs w:val="0"/>
                <w:color w:val="auto"/>
                <w:spacing w:val="0"/>
                <w:sz w:val="21"/>
                <w:szCs w:val="21"/>
                <w:u w:val="single"/>
                <w:lang w:val="en-US" w:eastAsia="zh-CN"/>
              </w:rPr>
              <w:t>SS、</w:t>
            </w:r>
            <w:r>
              <w:rPr>
                <w:rFonts w:hint="default" w:ascii="Times New Roman" w:hAnsi="Times New Roman" w:cs="Times New Roman"/>
                <w:i w:val="0"/>
                <w:iCs w:val="0"/>
                <w:kern w:val="0"/>
                <w:sz w:val="21"/>
                <w:szCs w:val="21"/>
                <w:u w:val="single"/>
              </w:rPr>
              <w:t>氨氮</w:t>
            </w:r>
          </w:p>
        </w:tc>
        <w:tc>
          <w:tcPr>
            <w:tcW w:w="19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color w:val="auto"/>
                <w:sz w:val="21"/>
                <w:szCs w:val="21"/>
                <w:u w:val="single"/>
                <w:lang w:val="en-US" w:eastAsia="zh-CN"/>
              </w:rPr>
            </w:pPr>
            <w:r>
              <w:rPr>
                <w:rFonts w:hint="eastAsia" w:ascii="Times New Roman" w:hAnsi="Times New Roman" w:cs="Times New Roman"/>
                <w:i w:val="0"/>
                <w:iCs w:val="0"/>
                <w:color w:val="auto"/>
                <w:sz w:val="21"/>
                <w:szCs w:val="21"/>
                <w:u w:val="single"/>
                <w:lang w:val="en-US" w:eastAsia="zh-CN"/>
              </w:rPr>
              <w:t>化粪池</w:t>
            </w:r>
            <w:r>
              <w:rPr>
                <w:rFonts w:hint="eastAsia" w:cs="Times New Roman"/>
                <w:i w:val="0"/>
                <w:iCs w:val="0"/>
                <w:color w:val="auto"/>
                <w:sz w:val="21"/>
                <w:szCs w:val="21"/>
                <w:u w:val="single"/>
                <w:lang w:val="en-US" w:eastAsia="zh-CN"/>
              </w:rPr>
              <w:t>（32m³）</w:t>
            </w:r>
          </w:p>
        </w:tc>
        <w:tc>
          <w:tcPr>
            <w:tcW w:w="26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汝南县</w:t>
            </w:r>
            <w:r>
              <w:rPr>
                <w:rFonts w:hint="eastAsia" w:cs="Times New Roman"/>
                <w:bCs/>
                <w:i w:val="0"/>
                <w:iCs w:val="0"/>
                <w:color w:val="auto"/>
                <w:sz w:val="21"/>
                <w:szCs w:val="21"/>
                <w:u w:val="single"/>
                <w:lang w:val="en-US" w:eastAsia="zh-CN"/>
              </w:rPr>
              <w:t>第二</w:t>
            </w:r>
            <w:r>
              <w:rPr>
                <w:rFonts w:hint="default" w:ascii="Times New Roman" w:hAnsi="Times New Roman" w:cs="Times New Roman"/>
                <w:bCs/>
                <w:i w:val="0"/>
                <w:iCs w:val="0"/>
                <w:color w:val="auto"/>
                <w:sz w:val="21"/>
                <w:szCs w:val="21"/>
                <w:u w:val="single"/>
              </w:rPr>
              <w:t>污水处理厂</w:t>
            </w:r>
            <w:r>
              <w:rPr>
                <w:rFonts w:hint="eastAsia" w:ascii="Times New Roman" w:hAnsi="Times New Roman" w:cs="Times New Roman"/>
                <w:i w:val="0"/>
                <w:iCs w:val="0"/>
                <w:sz w:val="21"/>
                <w:szCs w:val="21"/>
                <w:u w:val="single"/>
                <w:lang w:val="en-US" w:eastAsia="zh-CN"/>
              </w:rPr>
              <w:t>进水要求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479"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cs="宋体"/>
                <w:i w:val="0"/>
                <w:iCs w:val="0"/>
                <w:sz w:val="21"/>
                <w:szCs w:val="21"/>
                <w:u w:val="single"/>
                <w:lang w:val="en-US" w:eastAsia="zh-CN"/>
              </w:rPr>
            </w:pPr>
            <w:r>
              <w:rPr>
                <w:rFonts w:hint="eastAsia" w:ascii="宋体" w:hAnsi="宋体" w:cs="宋体"/>
                <w:i w:val="0"/>
                <w:iCs w:val="0"/>
                <w:sz w:val="21"/>
                <w:szCs w:val="21"/>
                <w:u w:val="single"/>
                <w:lang w:val="en-US" w:eastAsia="zh-CN"/>
              </w:rPr>
              <w:t>生产废水</w:t>
            </w:r>
          </w:p>
        </w:tc>
        <w:tc>
          <w:tcPr>
            <w:tcW w:w="131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kern w:val="0"/>
                <w:sz w:val="21"/>
                <w:szCs w:val="21"/>
                <w:u w:val="single"/>
                <w:lang w:val="en-US" w:eastAsia="zh-CN"/>
              </w:rPr>
            </w:pPr>
            <w:r>
              <w:rPr>
                <w:rFonts w:hint="eastAsia" w:cs="Times New Roman"/>
                <w:i w:val="0"/>
                <w:iCs w:val="0"/>
                <w:kern w:val="0"/>
                <w:sz w:val="21"/>
                <w:szCs w:val="21"/>
                <w:u w:val="single"/>
                <w:lang w:val="en-US" w:eastAsia="zh-CN"/>
              </w:rPr>
              <w:t>SS</w:t>
            </w:r>
          </w:p>
        </w:tc>
        <w:tc>
          <w:tcPr>
            <w:tcW w:w="19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i w:val="0"/>
                <w:iCs w:val="0"/>
                <w:color w:val="auto"/>
                <w:sz w:val="21"/>
                <w:szCs w:val="21"/>
                <w:u w:val="single"/>
                <w:lang w:val="en-US" w:eastAsia="zh-CN"/>
              </w:rPr>
            </w:pPr>
            <w:r>
              <w:rPr>
                <w:rFonts w:hint="eastAsia" w:ascii="Times New Roman" w:hAnsi="Times New Roman" w:cs="Times New Roman"/>
                <w:i w:val="0"/>
                <w:iCs w:val="0"/>
                <w:color w:val="auto"/>
                <w:sz w:val="21"/>
                <w:szCs w:val="21"/>
                <w:u w:val="single"/>
                <w:lang w:val="en-US" w:eastAsia="zh-CN"/>
              </w:rPr>
              <w:t>三级沉淀</w:t>
            </w:r>
          </w:p>
        </w:tc>
        <w:tc>
          <w:tcPr>
            <w:tcW w:w="26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bCs/>
                <w:i w:val="0"/>
                <w:iCs w:val="0"/>
                <w:color w:val="auto"/>
                <w:sz w:val="21"/>
                <w:szCs w:val="21"/>
                <w:u w:val="single"/>
                <w:lang w:val="en-US" w:eastAsia="zh-CN"/>
              </w:rPr>
            </w:pPr>
            <w:r>
              <w:rPr>
                <w:rFonts w:hint="eastAsia" w:ascii="Times New Roman" w:hAnsi="Times New Roman" w:cs="Times New Roman"/>
                <w:bCs/>
                <w:i w:val="0"/>
                <w:iCs w:val="0"/>
                <w:color w:val="auto"/>
                <w:sz w:val="21"/>
                <w:szCs w:val="21"/>
                <w:u w:val="single"/>
                <w:lang w:val="en-US" w:eastAsia="zh-CN"/>
              </w:rPr>
              <w:t>汝南县</w:t>
            </w:r>
            <w:r>
              <w:rPr>
                <w:rFonts w:hint="eastAsia" w:cs="Times New Roman"/>
                <w:bCs/>
                <w:i w:val="0"/>
                <w:iCs w:val="0"/>
                <w:color w:val="auto"/>
                <w:sz w:val="21"/>
                <w:szCs w:val="21"/>
                <w:u w:val="single"/>
                <w:lang w:val="en-US" w:eastAsia="zh-CN"/>
              </w:rPr>
              <w:t>第二</w:t>
            </w:r>
            <w:r>
              <w:rPr>
                <w:rFonts w:hint="default" w:ascii="Times New Roman" w:hAnsi="Times New Roman" w:cs="Times New Roman"/>
                <w:bCs/>
                <w:i w:val="0"/>
                <w:iCs w:val="0"/>
                <w:color w:val="auto"/>
                <w:sz w:val="21"/>
                <w:szCs w:val="21"/>
                <w:u w:val="single"/>
              </w:rPr>
              <w:t>污水处理厂</w:t>
            </w:r>
            <w:r>
              <w:rPr>
                <w:rFonts w:hint="eastAsia" w:ascii="Times New Roman" w:hAnsi="Times New Roman" w:cs="Times New Roman"/>
                <w:i w:val="0"/>
                <w:iCs w:val="0"/>
                <w:sz w:val="21"/>
                <w:szCs w:val="21"/>
                <w:u w:val="single"/>
                <w:lang w:val="en-US" w:eastAsia="zh-CN"/>
              </w:rPr>
              <w:t>进水要求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4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声环境</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eastAsia="宋体" w:cs="宋体"/>
                <w:i w:val="0"/>
                <w:iCs w:val="0"/>
                <w:sz w:val="21"/>
                <w:szCs w:val="21"/>
                <w:u w:val="single"/>
                <w:lang w:val="en-US" w:eastAsia="zh-CN"/>
              </w:rPr>
            </w:pPr>
            <w:r>
              <w:rPr>
                <w:rFonts w:hint="eastAsia" w:ascii="宋体" w:hAnsi="宋体" w:cs="宋体"/>
                <w:i w:val="0"/>
                <w:iCs w:val="0"/>
                <w:sz w:val="21"/>
                <w:szCs w:val="21"/>
                <w:u w:val="single"/>
                <w:lang w:val="en-US" w:eastAsia="zh-CN"/>
              </w:rPr>
              <w:t>厂界</w:t>
            </w:r>
          </w:p>
        </w:tc>
        <w:tc>
          <w:tcPr>
            <w:tcW w:w="131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eastAsia="宋体" w:cs="宋体"/>
                <w:i w:val="0"/>
                <w:iCs w:val="0"/>
                <w:sz w:val="21"/>
                <w:szCs w:val="21"/>
                <w:u w:val="single"/>
                <w:lang w:val="en-US" w:eastAsia="zh-CN"/>
              </w:rPr>
            </w:pPr>
            <w:r>
              <w:rPr>
                <w:rFonts w:hint="eastAsia" w:ascii="宋体" w:hAnsi="宋体" w:cs="宋体"/>
                <w:i w:val="0"/>
                <w:iCs w:val="0"/>
                <w:sz w:val="21"/>
                <w:szCs w:val="21"/>
                <w:u w:val="single"/>
                <w:lang w:val="en-US" w:eastAsia="zh-CN"/>
              </w:rPr>
              <w:t>等效声级</w:t>
            </w:r>
          </w:p>
        </w:tc>
        <w:tc>
          <w:tcPr>
            <w:tcW w:w="19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default" w:ascii="Times New Roman" w:hAnsi="Times New Roman" w:cs="Times New Roman"/>
                <w:b w:val="0"/>
                <w:bCs w:val="0"/>
                <w:i w:val="0"/>
                <w:iCs w:val="0"/>
                <w:sz w:val="21"/>
                <w:szCs w:val="21"/>
                <w:u w:val="single"/>
                <w:lang w:val="en-US" w:eastAsia="zh-CN"/>
              </w:rPr>
              <w:t>设备</w:t>
            </w:r>
            <w:r>
              <w:rPr>
                <w:rFonts w:hint="default" w:ascii="Times New Roman" w:hAnsi="Times New Roman" w:cs="Times New Roman"/>
                <w:b w:val="0"/>
                <w:bCs w:val="0"/>
                <w:i w:val="0"/>
                <w:iCs w:val="0"/>
                <w:sz w:val="21"/>
                <w:szCs w:val="21"/>
                <w:u w:val="single"/>
              </w:rPr>
              <w:t>减振基础</w:t>
            </w:r>
            <w:r>
              <w:rPr>
                <w:rFonts w:hint="default" w:ascii="Times New Roman" w:hAnsi="Times New Roman" w:cs="Times New Roman"/>
                <w:b w:val="0"/>
                <w:bCs w:val="0"/>
                <w:i w:val="0"/>
                <w:iCs w:val="0"/>
                <w:sz w:val="21"/>
                <w:szCs w:val="21"/>
                <w:u w:val="single"/>
                <w:lang w:eastAsia="zh-CN"/>
              </w:rPr>
              <w:t>、</w:t>
            </w:r>
            <w:r>
              <w:rPr>
                <w:rFonts w:hint="default" w:ascii="Times New Roman" w:hAnsi="Times New Roman" w:cs="Times New Roman"/>
                <w:b w:val="0"/>
                <w:bCs w:val="0"/>
                <w:i w:val="0"/>
                <w:iCs w:val="0"/>
                <w:sz w:val="21"/>
                <w:szCs w:val="21"/>
                <w:u w:val="single"/>
                <w:lang w:val="en-US" w:eastAsia="zh-CN"/>
              </w:rPr>
              <w:t>减震垫，</w:t>
            </w:r>
            <w:r>
              <w:rPr>
                <w:rFonts w:hint="eastAsia" w:ascii="Times New Roman" w:hAnsi="Times New Roman" w:cs="Times New Roman"/>
                <w:b w:val="0"/>
                <w:bCs w:val="0"/>
                <w:i w:val="0"/>
                <w:iCs w:val="0"/>
                <w:sz w:val="21"/>
                <w:szCs w:val="21"/>
                <w:u w:val="single"/>
                <w:lang w:val="en-US" w:eastAsia="zh-CN"/>
              </w:rPr>
              <w:t>隔音门窗</w:t>
            </w:r>
          </w:p>
        </w:tc>
        <w:tc>
          <w:tcPr>
            <w:tcW w:w="26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default" w:ascii="Times New Roman" w:hAnsi="Times New Roman" w:cs="Times New Roman"/>
                <w:i w:val="0"/>
                <w:iCs w:val="0"/>
                <w:color w:val="auto"/>
                <w:sz w:val="21"/>
                <w:szCs w:val="21"/>
                <w:u w:val="single"/>
              </w:rPr>
              <w:t>《工业企业厂界环境噪声排放标准》（GB12348-2008）</w:t>
            </w:r>
            <w:r>
              <w:rPr>
                <w:rFonts w:hint="eastAsia" w:ascii="Times New Roman" w:hAnsi="Times New Roman" w:cs="Times New Roman"/>
                <w:i w:val="0"/>
                <w:iCs w:val="0"/>
                <w:color w:val="auto"/>
                <w:sz w:val="21"/>
                <w:szCs w:val="21"/>
                <w:u w:val="single"/>
                <w:lang w:val="en-US" w:eastAsia="zh-CN"/>
              </w:rPr>
              <w:t>3</w:t>
            </w:r>
            <w:r>
              <w:rPr>
                <w:rFonts w:hint="default" w:ascii="Times New Roman" w:hAnsi="Times New Roman" w:cs="Times New Roman"/>
                <w:i w:val="0"/>
                <w:iCs w:val="0"/>
                <w:color w:val="auto"/>
                <w:sz w:val="21"/>
                <w:szCs w:val="21"/>
                <w:u w:val="single"/>
              </w:rPr>
              <w:t>类标准</w:t>
            </w:r>
            <w:r>
              <w:rPr>
                <w:rFonts w:hint="eastAsia" w:ascii="Times New Roman" w:hAnsi="Times New Roman" w:cs="Times New Roman"/>
                <w:i w:val="0"/>
                <w:iCs w:val="0"/>
                <w:sz w:val="21"/>
                <w:szCs w:val="21"/>
                <w:u w:val="single"/>
                <w:lang w:val="en-US" w:eastAsia="zh-CN"/>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4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电磁辐射</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eastAsia="宋体" w:cs="宋体"/>
                <w:i w:val="0"/>
                <w:iCs w:val="0"/>
                <w:sz w:val="21"/>
                <w:szCs w:val="21"/>
                <w:u w:val="single"/>
                <w:lang w:val="en-US" w:eastAsia="zh-CN"/>
              </w:rPr>
            </w:pPr>
            <w:r>
              <w:rPr>
                <w:rFonts w:hint="eastAsia" w:ascii="宋体" w:hAnsi="宋体" w:cs="宋体"/>
                <w:i w:val="0"/>
                <w:iCs w:val="0"/>
                <w:sz w:val="21"/>
                <w:szCs w:val="21"/>
                <w:u w:val="single"/>
                <w:lang w:val="en-US" w:eastAsia="zh-CN"/>
              </w:rPr>
              <w:t>/</w:t>
            </w:r>
          </w:p>
        </w:tc>
        <w:tc>
          <w:tcPr>
            <w:tcW w:w="131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eastAsia="宋体" w:cs="宋体"/>
                <w:i w:val="0"/>
                <w:iCs w:val="0"/>
                <w:sz w:val="21"/>
                <w:szCs w:val="21"/>
                <w:u w:val="single"/>
                <w:lang w:val="en-US" w:eastAsia="zh-CN"/>
              </w:rPr>
            </w:pPr>
            <w:r>
              <w:rPr>
                <w:rFonts w:hint="eastAsia" w:ascii="宋体" w:hAnsi="宋体" w:cs="宋体"/>
                <w:i w:val="0"/>
                <w:iCs w:val="0"/>
                <w:sz w:val="21"/>
                <w:szCs w:val="21"/>
                <w:u w:val="single"/>
                <w:lang w:val="en-US" w:eastAsia="zh-CN"/>
              </w:rPr>
              <w:t>/</w:t>
            </w:r>
          </w:p>
        </w:tc>
        <w:tc>
          <w:tcPr>
            <w:tcW w:w="19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eastAsia="宋体" w:cs="宋体"/>
                <w:i w:val="0"/>
                <w:iCs w:val="0"/>
                <w:sz w:val="21"/>
                <w:szCs w:val="21"/>
                <w:u w:val="single"/>
                <w:lang w:val="en-US" w:eastAsia="zh-CN"/>
              </w:rPr>
            </w:pPr>
            <w:r>
              <w:rPr>
                <w:rFonts w:hint="eastAsia" w:ascii="宋体" w:hAnsi="宋体" w:cs="宋体"/>
                <w:i w:val="0"/>
                <w:iCs w:val="0"/>
                <w:sz w:val="21"/>
                <w:szCs w:val="21"/>
                <w:u w:val="single"/>
                <w:lang w:val="en-US" w:eastAsia="zh-CN"/>
              </w:rPr>
              <w:t>/</w:t>
            </w:r>
          </w:p>
        </w:tc>
        <w:tc>
          <w:tcPr>
            <w:tcW w:w="26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eastAsia="宋体" w:cs="宋体"/>
                <w:i w:val="0"/>
                <w:iCs w:val="0"/>
                <w:sz w:val="21"/>
                <w:szCs w:val="21"/>
                <w:u w:val="single"/>
                <w:lang w:val="en-US" w:eastAsia="zh-CN"/>
              </w:rPr>
            </w:pPr>
            <w:r>
              <w:rPr>
                <w:rFonts w:hint="eastAsia" w:ascii="宋体" w:hAnsi="宋体" w:cs="宋体"/>
                <w:i w:val="0"/>
                <w:iCs w:val="0"/>
                <w:sz w:val="21"/>
                <w:szCs w:val="21"/>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固体废物</w:t>
            </w:r>
          </w:p>
        </w:tc>
        <w:tc>
          <w:tcPr>
            <w:tcW w:w="7321"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cs="宋体"/>
                <w:i w:val="0"/>
                <w:iCs w:val="0"/>
                <w:sz w:val="21"/>
                <w:szCs w:val="21"/>
                <w:u w:val="single"/>
                <w:lang w:val="en-US"/>
              </w:rPr>
            </w:pPr>
            <w:r>
              <w:rPr>
                <w:rFonts w:hint="default" w:ascii="Times New Roman" w:hAnsi="Times New Roman" w:cs="Times New Roman"/>
                <w:b w:val="0"/>
                <w:bCs w:val="0"/>
                <w:i w:val="0"/>
                <w:iCs w:val="0"/>
                <w:sz w:val="21"/>
                <w:szCs w:val="21"/>
                <w:u w:val="single"/>
              </w:rPr>
              <w:t>垃圾桶若干</w:t>
            </w:r>
            <w:r>
              <w:rPr>
                <w:rFonts w:hint="eastAsia" w:ascii="Times New Roman" w:hAnsi="Times New Roman" w:cs="Times New Roman"/>
                <w:b w:val="0"/>
                <w:bCs w:val="0"/>
                <w:i w:val="0"/>
                <w:iCs w:val="0"/>
                <w:sz w:val="21"/>
                <w:szCs w:val="21"/>
                <w:u w:val="single"/>
                <w:lang w:eastAsia="zh-CN"/>
              </w:rPr>
              <w:t>，</w:t>
            </w:r>
            <w:r>
              <w:rPr>
                <w:rFonts w:hint="eastAsia" w:ascii="Times New Roman" w:hAnsi="Times New Roman" w:cs="Times New Roman"/>
                <w:b w:val="0"/>
                <w:bCs w:val="0"/>
                <w:i w:val="0"/>
                <w:iCs w:val="0"/>
                <w:sz w:val="21"/>
                <w:szCs w:val="21"/>
                <w:u w:val="single"/>
                <w:lang w:val="en-US" w:eastAsia="zh-CN"/>
              </w:rPr>
              <w:t>一般固废暂存间</w:t>
            </w:r>
            <w:r>
              <w:rPr>
                <w:rFonts w:hint="eastAsia" w:cs="Times New Roman"/>
                <w:i w:val="0"/>
                <w:iCs w:val="0"/>
                <w:color w:val="auto"/>
                <w:sz w:val="21"/>
                <w:szCs w:val="21"/>
                <w:u w:val="single"/>
                <w:lang w:val="en-US" w:eastAsia="zh-CN"/>
              </w:rPr>
              <w:t>（100m</w:t>
            </w:r>
            <w:r>
              <w:rPr>
                <w:rFonts w:hint="eastAsia" w:cs="Times New Roman"/>
                <w:i w:val="0"/>
                <w:iCs w:val="0"/>
                <w:color w:val="auto"/>
                <w:sz w:val="21"/>
                <w:szCs w:val="21"/>
                <w:u w:val="single"/>
                <w:vertAlign w:val="superscript"/>
                <w:lang w:val="en-US" w:eastAsia="zh-CN"/>
              </w:rPr>
              <w:t>2</w:t>
            </w:r>
            <w:r>
              <w:rPr>
                <w:rFonts w:hint="eastAsia" w:cs="Times New Roman"/>
                <w:i w:val="0"/>
                <w:iCs w:val="0"/>
                <w:color w:val="auto"/>
                <w:sz w:val="21"/>
                <w:szCs w:val="21"/>
                <w:u w:val="single"/>
                <w:lang w:val="en-US" w:eastAsia="zh-CN"/>
              </w:rPr>
              <w:t>）</w:t>
            </w:r>
            <w:r>
              <w:rPr>
                <w:rFonts w:hint="eastAsia" w:cs="Times New Roman"/>
                <w:b w:val="0"/>
                <w:bCs w:val="0"/>
                <w:i w:val="0"/>
                <w:iCs w:val="0"/>
                <w:sz w:val="21"/>
                <w:szCs w:val="21"/>
                <w:u w:val="single"/>
                <w:lang w:val="en-US" w:eastAsia="zh-CN"/>
              </w:rPr>
              <w:t>、危废暂存间</w:t>
            </w:r>
            <w:r>
              <w:rPr>
                <w:rFonts w:hint="eastAsia" w:cs="Times New Roman"/>
                <w:i w:val="0"/>
                <w:iCs w:val="0"/>
                <w:color w:val="auto"/>
                <w:sz w:val="21"/>
                <w:szCs w:val="21"/>
                <w:u w:val="single"/>
                <w:lang w:val="en-US" w:eastAsia="zh-CN"/>
              </w:rPr>
              <w:t>（50m</w:t>
            </w:r>
            <w:r>
              <w:rPr>
                <w:rFonts w:hint="eastAsia" w:cs="Times New Roman"/>
                <w:i w:val="0"/>
                <w:iCs w:val="0"/>
                <w:color w:val="auto"/>
                <w:sz w:val="21"/>
                <w:szCs w:val="21"/>
                <w:u w:val="single"/>
                <w:vertAlign w:val="superscript"/>
                <w:lang w:val="en-US" w:eastAsia="zh-CN"/>
              </w:rPr>
              <w:t>2</w:t>
            </w:r>
            <w:r>
              <w:rPr>
                <w:rFonts w:hint="eastAsia" w:cs="Times New Roman"/>
                <w:i w:val="0"/>
                <w:iCs w:val="0"/>
                <w:color w:val="auto"/>
                <w:sz w:val="21"/>
                <w:szCs w:val="21"/>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4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土壤及地下水污染防治措施</w:t>
            </w:r>
          </w:p>
        </w:tc>
        <w:tc>
          <w:tcPr>
            <w:tcW w:w="7321"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eastAsia="宋体" w:cs="宋体"/>
                <w:i w:val="0"/>
                <w:iCs w:val="0"/>
                <w:sz w:val="21"/>
                <w:szCs w:val="21"/>
                <w:u w:val="single"/>
                <w:lang w:val="en-US" w:eastAsia="zh-CN"/>
              </w:rPr>
            </w:pPr>
            <w:r>
              <w:rPr>
                <w:rFonts w:hint="default" w:ascii="宋体" w:hAnsi="宋体" w:eastAsia="宋体" w:cs="宋体"/>
                <w:i w:val="0"/>
                <w:iCs w:val="0"/>
                <w:sz w:val="21"/>
                <w:szCs w:val="21"/>
                <w:u w:val="single"/>
                <w:lang w:val="en-US" w:eastAsia="zh-CN"/>
              </w:rPr>
              <w:t>本项目所在区域内已全部进行水泥硬底化，且使用原料中不含重金属和难降解有机物，经有效处理后可实现达标排放，且无地下水污染途径，不会对当地土壤与地下水环境造成显著的不良影响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4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z w:val="21"/>
                <w:szCs w:val="21"/>
                <w:u w:val="single"/>
              </w:rPr>
            </w:pPr>
            <w:r>
              <w:rPr>
                <w:rFonts w:hint="eastAsia" w:ascii="宋体" w:hAnsi="宋体" w:cs="宋体"/>
                <w:i w:val="0"/>
                <w:iCs w:val="0"/>
                <w:sz w:val="21"/>
                <w:szCs w:val="21"/>
                <w:u w:val="single"/>
              </w:rPr>
              <w:t>生态保护措施</w:t>
            </w:r>
          </w:p>
        </w:tc>
        <w:tc>
          <w:tcPr>
            <w:tcW w:w="7321"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eastAsia="宋体" w:cs="宋体"/>
                <w:i w:val="0"/>
                <w:iCs w:val="0"/>
                <w:sz w:val="21"/>
                <w:szCs w:val="21"/>
                <w:u w:val="single"/>
                <w:lang w:val="en-US" w:eastAsia="zh-CN"/>
              </w:rPr>
            </w:pPr>
            <w:r>
              <w:rPr>
                <w:rFonts w:hint="eastAsia" w:ascii="宋体" w:hAnsi="宋体" w:cs="宋体"/>
                <w:i w:val="0"/>
                <w:iCs w:val="0"/>
                <w:sz w:val="21"/>
                <w:szCs w:val="21"/>
                <w:u w:val="single"/>
                <w:lang w:val="en-US" w:eastAsia="zh-CN"/>
              </w:rPr>
              <w:t>加强厂区及四周绿化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宋体" w:hAnsi="宋体" w:cs="宋体"/>
                <w:i w:val="0"/>
                <w:iCs w:val="0"/>
                <w:spacing w:val="-8"/>
                <w:sz w:val="21"/>
                <w:szCs w:val="21"/>
                <w:u w:val="single"/>
              </w:rPr>
            </w:pPr>
            <w:r>
              <w:rPr>
                <w:rFonts w:hint="eastAsia" w:ascii="宋体" w:hAnsi="宋体" w:cs="宋体"/>
                <w:i w:val="0"/>
                <w:iCs w:val="0"/>
                <w:spacing w:val="-8"/>
                <w:sz w:val="21"/>
                <w:szCs w:val="21"/>
                <w:u w:val="single"/>
              </w:rPr>
              <w:t>环境风险</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pacing w:val="-8"/>
                <w:sz w:val="21"/>
                <w:szCs w:val="21"/>
                <w:u w:val="single"/>
              </w:rPr>
            </w:pPr>
            <w:r>
              <w:rPr>
                <w:rFonts w:hint="eastAsia" w:ascii="宋体" w:hAnsi="宋体" w:cs="宋体"/>
                <w:i w:val="0"/>
                <w:iCs w:val="0"/>
                <w:spacing w:val="-8"/>
                <w:sz w:val="21"/>
                <w:szCs w:val="21"/>
                <w:u w:val="single"/>
              </w:rPr>
              <w:t>防范措施</w:t>
            </w:r>
          </w:p>
        </w:tc>
        <w:tc>
          <w:tcPr>
            <w:tcW w:w="7321"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eastAsia="宋体" w:cs="宋体"/>
                <w:i w:val="0"/>
                <w:iCs w:val="0"/>
                <w:sz w:val="21"/>
                <w:szCs w:val="21"/>
                <w:u w:val="single"/>
                <w:lang w:val="en-US" w:eastAsia="zh-CN"/>
              </w:rPr>
            </w:pPr>
            <w:r>
              <w:rPr>
                <w:rFonts w:hint="eastAsia" w:ascii="Times New Roman" w:hAnsi="Times New Roman" w:eastAsia="宋体"/>
                <w:i w:val="0"/>
                <w:iCs w:val="0"/>
                <w:color w:val="auto"/>
                <w:sz w:val="21"/>
                <w:szCs w:val="21"/>
                <w:u w:val="single"/>
                <w:lang w:val="en-US" w:eastAsia="zh-CN"/>
              </w:rPr>
              <w:t>加强</w:t>
            </w:r>
            <w:r>
              <w:rPr>
                <w:rFonts w:hint="eastAsia" w:ascii="宋体" w:hAnsi="宋体" w:eastAsia="宋体" w:cs="宋体"/>
                <w:i w:val="0"/>
                <w:iCs w:val="0"/>
                <w:sz w:val="21"/>
                <w:szCs w:val="21"/>
                <w:u w:val="single"/>
                <w:lang w:val="en-US" w:eastAsia="zh-CN"/>
              </w:rPr>
              <w:t>危废暂存间</w:t>
            </w:r>
            <w:r>
              <w:rPr>
                <w:rFonts w:hint="eastAsia" w:ascii="Times New Roman" w:hAnsi="Times New Roman" w:eastAsia="宋体"/>
                <w:i w:val="0"/>
                <w:iCs w:val="0"/>
                <w:color w:val="auto"/>
                <w:sz w:val="21"/>
                <w:szCs w:val="21"/>
                <w:u w:val="single"/>
                <w:lang w:val="en-US" w:eastAsia="zh-CN"/>
              </w:rPr>
              <w:t>环境管理；厂区设置事故水池；加强人员安全环保培训；配备消防设施及风险防范设施，制定应急预案并定期演练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4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宋体" w:hAnsi="宋体" w:cs="宋体"/>
                <w:i w:val="0"/>
                <w:iCs w:val="0"/>
                <w:spacing w:val="-8"/>
                <w:sz w:val="21"/>
                <w:szCs w:val="21"/>
                <w:u w:val="single"/>
              </w:rPr>
            </w:pPr>
            <w:r>
              <w:rPr>
                <w:rFonts w:hint="eastAsia" w:ascii="宋体" w:hAnsi="宋体" w:cs="宋体"/>
                <w:i w:val="0"/>
                <w:iCs w:val="0"/>
                <w:spacing w:val="-8"/>
                <w:sz w:val="21"/>
                <w:szCs w:val="21"/>
                <w:u w:val="single"/>
              </w:rPr>
              <w:t>其他环境</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i w:val="0"/>
                <w:iCs w:val="0"/>
                <w:spacing w:val="-8"/>
                <w:sz w:val="21"/>
                <w:szCs w:val="21"/>
                <w:u w:val="single"/>
              </w:rPr>
            </w:pPr>
            <w:r>
              <w:rPr>
                <w:rFonts w:hint="eastAsia" w:ascii="宋体" w:hAnsi="宋体" w:cs="宋体"/>
                <w:i w:val="0"/>
                <w:iCs w:val="0"/>
                <w:spacing w:val="-8"/>
                <w:sz w:val="21"/>
                <w:szCs w:val="21"/>
                <w:u w:val="single"/>
              </w:rPr>
              <w:t>管理要求</w:t>
            </w:r>
          </w:p>
        </w:tc>
        <w:tc>
          <w:tcPr>
            <w:tcW w:w="7321"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eastAsia="宋体" w:cs="宋体"/>
                <w:i w:val="0"/>
                <w:iCs w:val="0"/>
                <w:sz w:val="21"/>
                <w:szCs w:val="21"/>
                <w:u w:val="single"/>
                <w:lang w:val="en-US" w:eastAsia="zh-CN"/>
              </w:rPr>
            </w:pPr>
            <w:r>
              <w:rPr>
                <w:rFonts w:hint="eastAsia" w:ascii="宋体" w:hAnsi="宋体" w:eastAsia="宋体" w:cs="宋体"/>
                <w:i w:val="0"/>
                <w:iCs w:val="0"/>
                <w:sz w:val="21"/>
                <w:szCs w:val="21"/>
                <w:u w:val="single"/>
                <w:lang w:val="en-US" w:eastAsia="zh-CN"/>
              </w:rPr>
              <w:t>加强环境管理，落实环境监测计划</w:t>
            </w:r>
          </w:p>
        </w:tc>
      </w:tr>
    </w:tbl>
    <w:p>
      <w:pPr>
        <w:pStyle w:val="5"/>
        <w:bidi w:val="0"/>
        <w:rPr>
          <w:rFonts w:hint="eastAsia" w:eastAsia="宋体"/>
          <w:b w:val="0"/>
          <w:bCs w:val="0"/>
          <w:sz w:val="32"/>
          <w:szCs w:val="32"/>
          <w:lang w:eastAsia="zh-CN"/>
        </w:rPr>
      </w:pPr>
      <w:r>
        <w:rPr>
          <w:rFonts w:hint="eastAsia" w:eastAsia="黑体"/>
          <w:b w:val="0"/>
          <w:bCs w:val="0"/>
          <w:sz w:val="32"/>
          <w:szCs w:val="32"/>
          <w:lang w:eastAsia="zh-CN"/>
        </w:rPr>
        <w:br w:type="page"/>
      </w:r>
      <w:r>
        <w:rPr>
          <w:rFonts w:hint="eastAsia" w:eastAsia="黑体"/>
          <w:b w:val="0"/>
          <w:bCs w:val="0"/>
          <w:sz w:val="32"/>
          <w:szCs w:val="32"/>
          <w:lang w:val="en-US" w:eastAsia="zh-CN"/>
        </w:rPr>
        <w:t>六、</w:t>
      </w:r>
      <w:r>
        <w:rPr>
          <w:rFonts w:hint="eastAsia" w:eastAsia="黑体"/>
          <w:b w:val="0"/>
          <w:bCs w:val="0"/>
          <w:sz w:val="32"/>
          <w:szCs w:val="32"/>
          <w:lang w:eastAsia="zh-CN"/>
        </w:rPr>
        <w:t>结论</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5" w:hRule="atLeast"/>
        </w:trPr>
        <w:tc>
          <w:tcPr>
            <w:tcW w:w="9400" w:type="dxa"/>
            <w:noWrap w:val="0"/>
            <w:vAlign w:val="center"/>
          </w:tcPr>
          <w:p>
            <w:pPr>
              <w:bidi w:val="0"/>
              <w:jc w:val="both"/>
              <w:rPr>
                <w:rFonts w:hint="eastAsia" w:ascii="Times New Roman" w:hAnsi="Times New Roman" w:eastAsia="宋体" w:cs="Times New Roman"/>
              </w:rPr>
            </w:pPr>
            <w:r>
              <w:rPr>
                <w:rFonts w:hint="eastAsia" w:ascii="Times New Roman" w:hAnsi="Times New Roman" w:eastAsia="宋体" w:cs="Times New Roman"/>
              </w:rPr>
              <w:t>综上所述，</w:t>
            </w:r>
            <w:r>
              <w:rPr>
                <w:rFonts w:hint="eastAsia" w:cs="Times New Roman"/>
                <w:lang w:eastAsia="zh-CN"/>
              </w:rPr>
              <w:t>河南鼎立新能源科技有限公司动力锂离子电池生产线建设项目</w:t>
            </w:r>
            <w:r>
              <w:rPr>
                <w:rFonts w:hint="eastAsia" w:ascii="Times New Roman" w:hAnsi="Times New Roman" w:eastAsia="宋体" w:cs="Times New Roman"/>
              </w:rPr>
              <w:t>，选址位于</w:t>
            </w:r>
            <w:r>
              <w:rPr>
                <w:rFonts w:hint="eastAsia" w:cs="Times New Roman"/>
                <w:lang w:eastAsia="zh-CN"/>
              </w:rPr>
              <w:t>河南省驻马店市汝南县产业集聚区标准化厂房5－8栋</w:t>
            </w:r>
            <w:r>
              <w:rPr>
                <w:rFonts w:hint="eastAsia" w:ascii="Times New Roman" w:hAnsi="Times New Roman" w:eastAsia="宋体" w:cs="Times New Roman"/>
              </w:rPr>
              <w:t>。项目的建设符合国家产业政策，选址符合规划要求，项目在认真落实评价提出的各项污染物防治措施后，各种污染物能够达标排放。工程建设的环境影响较小，不会改变区域环境功能。评价认为该项目在认真落实环评提出的各项环保措施及对策的基础上，从环保角度考虑，本项目的建设是可行的。</w:t>
            </w:r>
          </w:p>
          <w:p>
            <w:pPr>
              <w:bidi w:val="0"/>
              <w:jc w:val="both"/>
              <w:rPr>
                <w:rFonts w:hint="eastAsia" w:ascii="Times New Roman" w:hAnsi="Times New Roman" w:eastAsia="宋体" w:cs="Times New Roman"/>
                <w:lang w:val="en-US" w:eastAsia="zh-CN"/>
              </w:rPr>
            </w:pPr>
          </w:p>
          <w:p>
            <w:pPr>
              <w:bidi w:val="0"/>
              <w:jc w:val="both"/>
              <w:rPr>
                <w:rFonts w:hint="eastAsia" w:ascii="Times New Roman" w:hAnsi="Times New Roman" w:eastAsia="宋体" w:cs="Times New Roman"/>
                <w:lang w:val="en-US" w:eastAsia="zh-CN"/>
              </w:rPr>
            </w:pPr>
          </w:p>
          <w:p>
            <w:pPr>
              <w:bidi w:val="0"/>
              <w:jc w:val="both"/>
              <w:rPr>
                <w:rFonts w:hint="eastAsia" w:ascii="Times New Roman" w:hAnsi="Times New Roman" w:eastAsia="宋体" w:cs="Times New Roman"/>
                <w:lang w:val="en-US" w:eastAsia="zh-CN"/>
              </w:rPr>
            </w:pPr>
          </w:p>
          <w:p>
            <w:pPr>
              <w:jc w:val="both"/>
              <w:rPr>
                <w:rFonts w:hint="default" w:eastAsia="宋体"/>
                <w:lang w:val="en-US" w:eastAsia="zh-CN"/>
              </w:rPr>
            </w:pPr>
          </w:p>
        </w:tc>
      </w:tr>
    </w:tbl>
    <w:p>
      <w:pPr>
        <w:ind w:left="0" w:leftChars="0" w:firstLine="0" w:firstLineChars="0"/>
        <w:sectPr>
          <w:pgSz w:w="11907" w:h="16839"/>
          <w:pgMar w:top="1587" w:right="1417" w:bottom="1701" w:left="1418" w:header="851" w:footer="850" w:gutter="0"/>
          <w:pgBorders>
            <w:top w:val="none" w:sz="0" w:space="0"/>
            <w:left w:val="none" w:sz="0" w:space="0"/>
            <w:bottom w:val="none" w:sz="0" w:space="0"/>
            <w:right w:val="none" w:sz="0" w:space="0"/>
          </w:pgBorders>
          <w:pgNumType w:fmt="decimal"/>
          <w:cols w:space="720" w:num="1"/>
          <w:rtlGutter w:val="0"/>
          <w:docGrid w:linePitch="381" w:charSpace="0"/>
        </w:sect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b/>
          <w:bCs/>
          <w:lang w:eastAsia="zh-CN"/>
        </w:rPr>
      </w:pPr>
      <w:r>
        <w:rPr>
          <w:rFonts w:hint="eastAsia"/>
          <w:b/>
          <w:bCs/>
          <w:lang w:eastAsia="zh-CN"/>
        </w:rPr>
        <w:t>附表</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auto"/>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27"/>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1432"/>
        <w:gridCol w:w="1716"/>
        <w:gridCol w:w="1288"/>
        <w:gridCol w:w="1716"/>
        <w:gridCol w:w="1575"/>
        <w:gridCol w:w="1575"/>
        <w:gridCol w:w="1851"/>
        <w:gridCol w:w="12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70" w:type="pct"/>
            <w:tcBorders>
              <w:tl2br w:val="single" w:color="auto" w:sz="4" w:space="0"/>
            </w:tcBorders>
            <w:noWrap w:val="0"/>
            <w:tcMar>
              <w:left w:w="28" w:type="dxa"/>
              <w:right w:w="28" w:type="dxa"/>
            </w:tcMar>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 xml:space="preserve">         项目</w:t>
            </w:r>
          </w:p>
          <w:p>
            <w:pPr>
              <w:widowControl w:val="0"/>
              <w:autoSpaceDE w:val="0"/>
              <w:autoSpaceDN w:val="0"/>
              <w:bidi w:val="0"/>
              <w:adjustRightInd/>
              <w:snapToGrid w:val="0"/>
              <w:spacing w:after="0" w:line="240" w:lineRule="auto"/>
              <w:ind w:firstLine="210" w:firstLineChars="100"/>
              <w:jc w:val="both"/>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分类</w:t>
            </w:r>
          </w:p>
        </w:tc>
        <w:tc>
          <w:tcPr>
            <w:tcW w:w="509" w:type="pct"/>
            <w:noWrap w:val="0"/>
            <w:tcMar>
              <w:left w:w="28" w:type="dxa"/>
              <w:right w:w="28" w:type="dxa"/>
            </w:tcMar>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污染物名称</w:t>
            </w:r>
          </w:p>
        </w:tc>
        <w:tc>
          <w:tcPr>
            <w:tcW w:w="610" w:type="pct"/>
            <w:noWrap w:val="0"/>
            <w:tcMar>
              <w:left w:w="28" w:type="dxa"/>
              <w:right w:w="28" w:type="dxa"/>
            </w:tcMar>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现有工程</w:t>
            </w:r>
          </w:p>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排放量（固体废物产生量）</w:t>
            </w:r>
            <w:r>
              <w:rPr>
                <w:rFonts w:hint="eastAsia" w:ascii="黑体" w:hAnsi="黑体" w:eastAsia="黑体" w:cs="黑体"/>
                <w:b w:val="0"/>
                <w:bCs w:val="0"/>
                <w:sz w:val="21"/>
                <w:szCs w:val="21"/>
                <w:lang w:val="en-US" w:eastAsia="zh-CN" w:bidi="ar-SA"/>
              </w:rPr>
              <w:fldChar w:fldCharType="begin"/>
            </w:r>
            <w:r>
              <w:rPr>
                <w:rFonts w:hint="eastAsia" w:ascii="黑体" w:hAnsi="黑体" w:eastAsia="黑体" w:cs="黑体"/>
                <w:b w:val="0"/>
                <w:bCs w:val="0"/>
                <w:sz w:val="21"/>
                <w:szCs w:val="21"/>
                <w:lang w:val="en-US" w:eastAsia="zh-CN" w:bidi="ar-SA"/>
              </w:rPr>
              <w:instrText xml:space="preserve"> = 1 \* GB3 \* MERGEFORMAT </w:instrText>
            </w:r>
            <w:r>
              <w:rPr>
                <w:rFonts w:hint="eastAsia" w:ascii="黑体" w:hAnsi="黑体" w:eastAsia="黑体" w:cs="黑体"/>
                <w:b w:val="0"/>
                <w:bCs w:val="0"/>
                <w:sz w:val="21"/>
                <w:szCs w:val="21"/>
                <w:lang w:val="en-US" w:eastAsia="zh-CN" w:bidi="ar-SA"/>
              </w:rPr>
              <w:fldChar w:fldCharType="separate"/>
            </w:r>
            <w:r>
              <w:rPr>
                <w:rFonts w:hint="eastAsia" w:ascii="黑体" w:hAnsi="黑体" w:eastAsia="黑体" w:cs="黑体"/>
                <w:b w:val="0"/>
                <w:bCs w:val="0"/>
                <w:sz w:val="21"/>
                <w:szCs w:val="21"/>
                <w:lang w:val="en-US" w:eastAsia="zh-CN" w:bidi="ar-SA"/>
              </w:rPr>
              <w:t>①</w:t>
            </w:r>
            <w:r>
              <w:rPr>
                <w:rFonts w:hint="eastAsia" w:ascii="黑体" w:hAnsi="黑体" w:eastAsia="黑体" w:cs="黑体"/>
                <w:b w:val="0"/>
                <w:bCs w:val="0"/>
                <w:sz w:val="21"/>
                <w:szCs w:val="21"/>
                <w:lang w:val="en-US" w:eastAsia="zh-CN" w:bidi="ar-SA"/>
              </w:rPr>
              <w:fldChar w:fldCharType="end"/>
            </w:r>
          </w:p>
        </w:tc>
        <w:tc>
          <w:tcPr>
            <w:tcW w:w="458" w:type="pct"/>
            <w:noWrap w:val="0"/>
            <w:tcMar>
              <w:left w:w="28" w:type="dxa"/>
              <w:right w:w="28" w:type="dxa"/>
            </w:tcMar>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现有工程</w:t>
            </w:r>
          </w:p>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许可排放量</w:t>
            </w:r>
          </w:p>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fldChar w:fldCharType="begin"/>
            </w:r>
            <w:r>
              <w:rPr>
                <w:rFonts w:hint="eastAsia" w:ascii="黑体" w:hAnsi="黑体" w:eastAsia="黑体" w:cs="黑体"/>
                <w:b w:val="0"/>
                <w:bCs w:val="0"/>
                <w:sz w:val="21"/>
                <w:szCs w:val="21"/>
                <w:lang w:val="en-US" w:eastAsia="zh-CN" w:bidi="ar-SA"/>
              </w:rPr>
              <w:instrText xml:space="preserve"> = 2 \* GB3 \* MERGEFORMAT </w:instrText>
            </w:r>
            <w:r>
              <w:rPr>
                <w:rFonts w:hint="eastAsia" w:ascii="黑体" w:hAnsi="黑体" w:eastAsia="黑体" w:cs="黑体"/>
                <w:b w:val="0"/>
                <w:bCs w:val="0"/>
                <w:sz w:val="21"/>
                <w:szCs w:val="21"/>
                <w:lang w:val="en-US" w:eastAsia="zh-CN" w:bidi="ar-SA"/>
              </w:rPr>
              <w:fldChar w:fldCharType="separate"/>
            </w:r>
            <w:r>
              <w:rPr>
                <w:rFonts w:hint="eastAsia" w:ascii="黑体" w:hAnsi="黑体" w:eastAsia="黑体" w:cs="黑体"/>
                <w:b w:val="0"/>
                <w:bCs w:val="0"/>
                <w:sz w:val="21"/>
                <w:szCs w:val="21"/>
                <w:lang w:val="en-US" w:eastAsia="zh-CN" w:bidi="ar-SA"/>
              </w:rPr>
              <w:t>②</w:t>
            </w:r>
            <w:r>
              <w:rPr>
                <w:rFonts w:hint="eastAsia" w:ascii="黑体" w:hAnsi="黑体" w:eastAsia="黑体" w:cs="黑体"/>
                <w:b w:val="0"/>
                <w:bCs w:val="0"/>
                <w:sz w:val="21"/>
                <w:szCs w:val="21"/>
                <w:lang w:val="en-US" w:eastAsia="zh-CN" w:bidi="ar-SA"/>
              </w:rPr>
              <w:fldChar w:fldCharType="end"/>
            </w:r>
          </w:p>
        </w:tc>
        <w:tc>
          <w:tcPr>
            <w:tcW w:w="610" w:type="pct"/>
            <w:noWrap w:val="0"/>
            <w:tcMar>
              <w:left w:w="28" w:type="dxa"/>
              <w:right w:w="28" w:type="dxa"/>
            </w:tcMar>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在建工程</w:t>
            </w:r>
          </w:p>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排放量（固体废物产生量）</w:t>
            </w:r>
            <w:r>
              <w:rPr>
                <w:rFonts w:hint="eastAsia" w:ascii="黑体" w:hAnsi="黑体" w:eastAsia="黑体" w:cs="黑体"/>
                <w:b w:val="0"/>
                <w:bCs w:val="0"/>
                <w:sz w:val="21"/>
                <w:szCs w:val="21"/>
                <w:lang w:val="en-US" w:eastAsia="zh-CN" w:bidi="ar-SA"/>
              </w:rPr>
              <w:fldChar w:fldCharType="begin"/>
            </w:r>
            <w:r>
              <w:rPr>
                <w:rFonts w:hint="eastAsia" w:ascii="黑体" w:hAnsi="黑体" w:eastAsia="黑体" w:cs="黑体"/>
                <w:b w:val="0"/>
                <w:bCs w:val="0"/>
                <w:sz w:val="21"/>
                <w:szCs w:val="21"/>
                <w:lang w:val="en-US" w:eastAsia="zh-CN" w:bidi="ar-SA"/>
              </w:rPr>
              <w:instrText xml:space="preserve"> = 3 \* GB3 \* MERGEFORMAT </w:instrText>
            </w:r>
            <w:r>
              <w:rPr>
                <w:rFonts w:hint="eastAsia" w:ascii="黑体" w:hAnsi="黑体" w:eastAsia="黑体" w:cs="黑体"/>
                <w:b w:val="0"/>
                <w:bCs w:val="0"/>
                <w:sz w:val="21"/>
                <w:szCs w:val="21"/>
                <w:lang w:val="en-US" w:eastAsia="zh-CN" w:bidi="ar-SA"/>
              </w:rPr>
              <w:fldChar w:fldCharType="separate"/>
            </w:r>
            <w:r>
              <w:rPr>
                <w:rFonts w:hint="eastAsia" w:ascii="黑体" w:hAnsi="黑体" w:eastAsia="黑体" w:cs="黑体"/>
                <w:b w:val="0"/>
                <w:bCs w:val="0"/>
                <w:sz w:val="21"/>
                <w:szCs w:val="21"/>
                <w:lang w:val="en-US" w:eastAsia="zh-CN" w:bidi="ar-SA"/>
              </w:rPr>
              <w:t>③</w:t>
            </w:r>
            <w:r>
              <w:rPr>
                <w:rFonts w:hint="eastAsia" w:ascii="黑体" w:hAnsi="黑体" w:eastAsia="黑体" w:cs="黑体"/>
                <w:b w:val="0"/>
                <w:bCs w:val="0"/>
                <w:sz w:val="21"/>
                <w:szCs w:val="21"/>
                <w:lang w:val="en-US" w:eastAsia="zh-CN" w:bidi="ar-SA"/>
              </w:rPr>
              <w:fldChar w:fldCharType="end"/>
            </w:r>
          </w:p>
        </w:tc>
        <w:tc>
          <w:tcPr>
            <w:tcW w:w="560" w:type="pct"/>
            <w:noWrap w:val="0"/>
            <w:tcMar>
              <w:left w:w="28" w:type="dxa"/>
              <w:right w:w="28" w:type="dxa"/>
            </w:tcMar>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本项目</w:t>
            </w:r>
          </w:p>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排放量（固体废物产生量）</w:t>
            </w:r>
            <w:r>
              <w:rPr>
                <w:rFonts w:hint="eastAsia" w:ascii="黑体" w:hAnsi="黑体" w:eastAsia="黑体" w:cs="黑体"/>
                <w:b w:val="0"/>
                <w:bCs w:val="0"/>
                <w:sz w:val="21"/>
                <w:szCs w:val="21"/>
                <w:lang w:val="en-US" w:eastAsia="zh-CN" w:bidi="ar-SA"/>
              </w:rPr>
              <w:fldChar w:fldCharType="begin"/>
            </w:r>
            <w:r>
              <w:rPr>
                <w:rFonts w:hint="eastAsia" w:ascii="黑体" w:hAnsi="黑体" w:eastAsia="黑体" w:cs="黑体"/>
                <w:b w:val="0"/>
                <w:bCs w:val="0"/>
                <w:sz w:val="21"/>
                <w:szCs w:val="21"/>
                <w:lang w:val="en-US" w:eastAsia="zh-CN" w:bidi="ar-SA"/>
              </w:rPr>
              <w:instrText xml:space="preserve"> = 4 \* GB3 \* MERGEFORMAT </w:instrText>
            </w:r>
            <w:r>
              <w:rPr>
                <w:rFonts w:hint="eastAsia" w:ascii="黑体" w:hAnsi="黑体" w:eastAsia="黑体" w:cs="黑体"/>
                <w:b w:val="0"/>
                <w:bCs w:val="0"/>
                <w:sz w:val="21"/>
                <w:szCs w:val="21"/>
                <w:lang w:val="en-US" w:eastAsia="zh-CN" w:bidi="ar-SA"/>
              </w:rPr>
              <w:fldChar w:fldCharType="separate"/>
            </w:r>
            <w:r>
              <w:rPr>
                <w:rFonts w:hint="eastAsia" w:ascii="黑体" w:hAnsi="黑体" w:eastAsia="黑体" w:cs="黑体"/>
                <w:b w:val="0"/>
                <w:bCs w:val="0"/>
                <w:sz w:val="21"/>
                <w:szCs w:val="21"/>
                <w:lang w:val="en-US" w:eastAsia="zh-CN" w:bidi="ar-SA"/>
              </w:rPr>
              <w:t>④</w:t>
            </w:r>
            <w:r>
              <w:rPr>
                <w:rFonts w:hint="eastAsia" w:ascii="黑体" w:hAnsi="黑体" w:eastAsia="黑体" w:cs="黑体"/>
                <w:b w:val="0"/>
                <w:bCs w:val="0"/>
                <w:sz w:val="21"/>
                <w:szCs w:val="21"/>
                <w:lang w:val="en-US" w:eastAsia="zh-CN" w:bidi="ar-SA"/>
              </w:rPr>
              <w:fldChar w:fldCharType="end"/>
            </w:r>
          </w:p>
        </w:tc>
        <w:tc>
          <w:tcPr>
            <w:tcW w:w="560" w:type="pct"/>
            <w:noWrap w:val="0"/>
            <w:tcMar>
              <w:left w:w="28" w:type="dxa"/>
              <w:right w:w="28" w:type="dxa"/>
            </w:tcMar>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以新带老削减量</w:t>
            </w:r>
          </w:p>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（新建项目不填）</w:t>
            </w:r>
            <w:r>
              <w:rPr>
                <w:rFonts w:hint="eastAsia" w:ascii="黑体" w:hAnsi="黑体" w:eastAsia="黑体" w:cs="黑体"/>
                <w:b w:val="0"/>
                <w:bCs w:val="0"/>
                <w:sz w:val="21"/>
                <w:szCs w:val="21"/>
                <w:lang w:val="en-US" w:eastAsia="zh-CN" w:bidi="ar-SA"/>
              </w:rPr>
              <w:fldChar w:fldCharType="begin"/>
            </w:r>
            <w:r>
              <w:rPr>
                <w:rFonts w:hint="eastAsia" w:ascii="黑体" w:hAnsi="黑体" w:eastAsia="黑体" w:cs="黑体"/>
                <w:b w:val="0"/>
                <w:bCs w:val="0"/>
                <w:sz w:val="21"/>
                <w:szCs w:val="21"/>
                <w:lang w:val="en-US" w:eastAsia="zh-CN" w:bidi="ar-SA"/>
              </w:rPr>
              <w:instrText xml:space="preserve"> = 5 \* GB3 \* MERGEFORMAT </w:instrText>
            </w:r>
            <w:r>
              <w:rPr>
                <w:rFonts w:hint="eastAsia" w:ascii="黑体" w:hAnsi="黑体" w:eastAsia="黑体" w:cs="黑体"/>
                <w:b w:val="0"/>
                <w:bCs w:val="0"/>
                <w:sz w:val="21"/>
                <w:szCs w:val="21"/>
                <w:lang w:val="en-US" w:eastAsia="zh-CN" w:bidi="ar-SA"/>
              </w:rPr>
              <w:fldChar w:fldCharType="separate"/>
            </w:r>
            <w:r>
              <w:rPr>
                <w:rFonts w:hint="eastAsia" w:ascii="黑体" w:hAnsi="黑体" w:eastAsia="黑体" w:cs="黑体"/>
                <w:b w:val="0"/>
                <w:bCs w:val="0"/>
                <w:sz w:val="21"/>
                <w:szCs w:val="21"/>
                <w:lang w:val="en-US" w:eastAsia="zh-CN" w:bidi="ar-SA"/>
              </w:rPr>
              <w:t>⑤</w:t>
            </w:r>
            <w:r>
              <w:rPr>
                <w:rFonts w:hint="eastAsia" w:ascii="黑体" w:hAnsi="黑体" w:eastAsia="黑体" w:cs="黑体"/>
                <w:b w:val="0"/>
                <w:bCs w:val="0"/>
                <w:sz w:val="21"/>
                <w:szCs w:val="21"/>
                <w:lang w:val="en-US" w:eastAsia="zh-CN" w:bidi="ar-SA"/>
              </w:rPr>
              <w:fldChar w:fldCharType="end"/>
            </w:r>
          </w:p>
        </w:tc>
        <w:tc>
          <w:tcPr>
            <w:tcW w:w="658" w:type="pct"/>
            <w:noWrap w:val="0"/>
            <w:tcMar>
              <w:left w:w="28" w:type="dxa"/>
              <w:right w:w="28" w:type="dxa"/>
            </w:tcMar>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本项目建成后</w:t>
            </w:r>
          </w:p>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全厂排放量（固体废物产生量）</w:t>
            </w:r>
            <w:r>
              <w:rPr>
                <w:rFonts w:hint="eastAsia" w:ascii="黑体" w:hAnsi="黑体" w:eastAsia="黑体" w:cs="黑体"/>
                <w:b w:val="0"/>
                <w:bCs w:val="0"/>
                <w:sz w:val="21"/>
                <w:szCs w:val="21"/>
                <w:lang w:val="en-US" w:eastAsia="zh-CN" w:bidi="ar-SA"/>
              </w:rPr>
              <w:fldChar w:fldCharType="begin"/>
            </w:r>
            <w:r>
              <w:rPr>
                <w:rFonts w:hint="eastAsia" w:ascii="黑体" w:hAnsi="黑体" w:eastAsia="黑体" w:cs="黑体"/>
                <w:b w:val="0"/>
                <w:bCs w:val="0"/>
                <w:sz w:val="21"/>
                <w:szCs w:val="21"/>
                <w:lang w:val="en-US" w:eastAsia="zh-CN" w:bidi="ar-SA"/>
              </w:rPr>
              <w:instrText xml:space="preserve"> = 6 \* GB3 \* MERGEFORMAT </w:instrText>
            </w:r>
            <w:r>
              <w:rPr>
                <w:rFonts w:hint="eastAsia" w:ascii="黑体" w:hAnsi="黑体" w:eastAsia="黑体" w:cs="黑体"/>
                <w:b w:val="0"/>
                <w:bCs w:val="0"/>
                <w:sz w:val="21"/>
                <w:szCs w:val="21"/>
                <w:lang w:val="en-US" w:eastAsia="zh-CN" w:bidi="ar-SA"/>
              </w:rPr>
              <w:fldChar w:fldCharType="separate"/>
            </w:r>
            <w:r>
              <w:rPr>
                <w:rFonts w:hint="eastAsia" w:ascii="黑体" w:hAnsi="黑体" w:eastAsia="黑体" w:cs="黑体"/>
                <w:b w:val="0"/>
                <w:bCs w:val="0"/>
                <w:sz w:val="21"/>
                <w:szCs w:val="21"/>
                <w:lang w:val="en-US" w:eastAsia="zh-CN" w:bidi="ar-SA"/>
              </w:rPr>
              <w:t>⑥</w:t>
            </w:r>
            <w:r>
              <w:rPr>
                <w:rFonts w:hint="eastAsia" w:ascii="黑体" w:hAnsi="黑体" w:eastAsia="黑体" w:cs="黑体"/>
                <w:b w:val="0"/>
                <w:bCs w:val="0"/>
                <w:sz w:val="21"/>
                <w:szCs w:val="21"/>
                <w:lang w:val="en-US" w:eastAsia="zh-CN" w:bidi="ar-SA"/>
              </w:rPr>
              <w:fldChar w:fldCharType="end"/>
            </w:r>
          </w:p>
        </w:tc>
        <w:tc>
          <w:tcPr>
            <w:tcW w:w="461" w:type="pct"/>
            <w:noWrap w:val="0"/>
            <w:tcMar>
              <w:left w:w="28" w:type="dxa"/>
              <w:right w:w="28" w:type="dxa"/>
            </w:tcMar>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变化量</w:t>
            </w:r>
          </w:p>
          <w:p>
            <w:pPr>
              <w:widowControl w:val="0"/>
              <w:autoSpaceDE w:val="0"/>
              <w:autoSpaceDN w:val="0"/>
              <w:bidi w:val="0"/>
              <w:adjustRightInd/>
              <w:snapToGrid w:val="0"/>
              <w:spacing w:after="0" w:line="240" w:lineRule="auto"/>
              <w:ind w:firstLine="0" w:firstLineChars="0"/>
              <w:jc w:val="center"/>
              <w:textAlignment w:val="baseline"/>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fldChar w:fldCharType="begin"/>
            </w:r>
            <w:r>
              <w:rPr>
                <w:rFonts w:hint="eastAsia" w:ascii="黑体" w:hAnsi="黑体" w:eastAsia="黑体" w:cs="黑体"/>
                <w:b w:val="0"/>
                <w:bCs w:val="0"/>
                <w:sz w:val="21"/>
                <w:szCs w:val="21"/>
                <w:lang w:val="en-US" w:eastAsia="zh-CN" w:bidi="ar-SA"/>
              </w:rPr>
              <w:instrText xml:space="preserve"> = 7 \* GB3 \* MERGEFORMAT </w:instrText>
            </w:r>
            <w:r>
              <w:rPr>
                <w:rFonts w:hint="eastAsia" w:ascii="黑体" w:hAnsi="黑体" w:eastAsia="黑体" w:cs="黑体"/>
                <w:b w:val="0"/>
                <w:bCs w:val="0"/>
                <w:sz w:val="21"/>
                <w:szCs w:val="21"/>
                <w:lang w:val="en-US" w:eastAsia="zh-CN" w:bidi="ar-SA"/>
              </w:rPr>
              <w:fldChar w:fldCharType="separate"/>
            </w:r>
            <w:r>
              <w:rPr>
                <w:rFonts w:hint="eastAsia" w:ascii="黑体" w:hAnsi="黑体" w:eastAsia="黑体" w:cs="黑体"/>
                <w:b w:val="0"/>
                <w:bCs w:val="0"/>
                <w:sz w:val="21"/>
                <w:szCs w:val="21"/>
                <w:lang w:val="en-US" w:eastAsia="zh-CN" w:bidi="ar-SA"/>
              </w:rPr>
              <w:t>⑦</w:t>
            </w:r>
            <w:r>
              <w:rPr>
                <w:rFonts w:hint="eastAsia" w:ascii="黑体" w:hAnsi="黑体" w:eastAsia="黑体" w:cs="黑体"/>
                <w:b w:val="0"/>
                <w:bCs w:val="0"/>
                <w:sz w:val="21"/>
                <w:szCs w:val="21"/>
                <w:lang w:val="en-US" w:eastAsia="zh-CN" w:bidi="ar-SA"/>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restar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废气</w:t>
            </w:r>
          </w:p>
        </w:tc>
        <w:tc>
          <w:tcPr>
            <w:tcW w:w="5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eastAsia" w:hAnsi="宋体"/>
                <w:i w:val="0"/>
                <w:iCs w:val="0"/>
                <w:sz w:val="21"/>
                <w:szCs w:val="21"/>
                <w:u w:val="none"/>
              </w:rPr>
              <w:t>非甲烷总烃</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i w:val="0"/>
                <w:iCs w:val="0"/>
                <w:sz w:val="21"/>
                <w:szCs w:val="21"/>
                <w:u w:val="none"/>
                <w:lang w:val="en-US" w:eastAsia="zh-CN"/>
              </w:rPr>
              <w:t>0.11</w:t>
            </w:r>
            <w:r>
              <w:rPr>
                <w:rFonts w:hint="default" w:ascii="Times New Roman" w:hAnsi="Times New Roman" w:eastAsia="宋体" w:cs="Times New Roman"/>
                <w:sz w:val="21"/>
                <w:szCs w:val="21"/>
                <w:lang w:val="en-US" w:eastAsia="zh-CN" w:bidi="ar-SA"/>
              </w:rPr>
              <w:t>t</w:t>
            </w: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8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i w:val="0"/>
                <w:iCs w:val="0"/>
                <w:sz w:val="21"/>
                <w:szCs w:val="21"/>
                <w:u w:val="none"/>
                <w:lang w:val="en-US" w:eastAsia="zh-CN"/>
              </w:rPr>
              <w:t>0.11</w:t>
            </w:r>
            <w:r>
              <w:rPr>
                <w:rFonts w:hint="default" w:ascii="Times New Roman" w:hAnsi="Times New Roman" w:eastAsia="宋体" w:cs="Times New Roman"/>
                <w:sz w:val="21"/>
                <w:szCs w:val="21"/>
                <w:lang w:val="en-US" w:eastAsia="zh-CN" w:bidi="ar-SA"/>
              </w:rPr>
              <w:t>t</w:t>
            </w:r>
          </w:p>
        </w:tc>
        <w:tc>
          <w:tcPr>
            <w:tcW w:w="129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i w:val="0"/>
                <w:iCs w:val="0"/>
                <w:sz w:val="21"/>
                <w:szCs w:val="21"/>
                <w:u w:val="none"/>
                <w:lang w:val="en-US" w:eastAsia="zh-CN"/>
              </w:rPr>
              <w:t>+0.11</w:t>
            </w:r>
            <w:r>
              <w:rPr>
                <w:rFonts w:hint="default" w:ascii="Times New Roman" w:hAnsi="Times New Roman" w:eastAsia="宋体" w:cs="Times New Roman"/>
                <w:sz w:val="21"/>
                <w:szCs w:val="21"/>
                <w:lang w:val="en-US" w:eastAsia="zh-CN" w:bidi="ar-SA"/>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continue"/>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p>
        </w:tc>
        <w:tc>
          <w:tcPr>
            <w:tcW w:w="5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eastAsia" w:cs="Times New Roman"/>
                <w:sz w:val="21"/>
                <w:szCs w:val="21"/>
                <w:lang w:val="en-US" w:eastAsia="zh-CN" w:bidi="ar-SA"/>
              </w:rPr>
              <w:t>颗粒物</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sz w:val="21"/>
                <w:szCs w:val="21"/>
                <w:lang w:val="en-US" w:eastAsia="zh-CN" w:bidi="ar-SA"/>
              </w:rPr>
            </w:pPr>
          </w:p>
        </w:tc>
        <w:tc>
          <w:tcPr>
            <w:tcW w:w="18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29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restar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废水</w:t>
            </w:r>
          </w:p>
        </w:tc>
        <w:tc>
          <w:tcPr>
            <w:tcW w:w="509"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 w:val="21"/>
                <w:szCs w:val="20"/>
                <w:lang w:val="en-US" w:eastAsia="zh-CN" w:bidi="ar-SA"/>
              </w:rPr>
              <w:t>COD</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2.11t</w:t>
            </w: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8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bidi="ar-SA"/>
              </w:rPr>
              <w:t>2.11t</w:t>
            </w:r>
          </w:p>
        </w:tc>
        <w:tc>
          <w:tcPr>
            <w:tcW w:w="129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bidi="ar-SA"/>
              </w:rPr>
              <w:t>+</w:t>
            </w:r>
            <w:r>
              <w:rPr>
                <w:rFonts w:hint="default" w:ascii="Times New Roman" w:hAnsi="Times New Roman" w:eastAsia="宋体" w:cs="Times New Roman"/>
                <w:sz w:val="21"/>
                <w:szCs w:val="21"/>
                <w:lang w:val="en-US" w:eastAsia="zh-CN" w:bidi="ar-SA"/>
              </w:rPr>
              <w:t>2.11t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continue"/>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p>
        </w:tc>
        <w:tc>
          <w:tcPr>
            <w:tcW w:w="509"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 w:val="21"/>
                <w:szCs w:val="20"/>
                <w:lang w:val="en-US" w:eastAsia="zh-CN" w:bidi="ar-SA"/>
              </w:rPr>
              <w:t>氨氮</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cs="Times New Roman"/>
                <w:sz w:val="21"/>
                <w:szCs w:val="21"/>
                <w:lang w:val="en-US" w:eastAsia="zh-CN" w:bidi="ar-SA"/>
              </w:rPr>
              <w:t>0.22</w:t>
            </w:r>
            <w:r>
              <w:rPr>
                <w:rFonts w:hint="default" w:ascii="Times New Roman" w:hAnsi="Times New Roman" w:eastAsia="宋体" w:cs="Times New Roman"/>
                <w:sz w:val="21"/>
                <w:szCs w:val="21"/>
                <w:lang w:val="en-US" w:eastAsia="zh-CN" w:bidi="ar-SA"/>
              </w:rPr>
              <w:t>t</w:t>
            </w: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8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bidi="ar-SA"/>
              </w:rPr>
              <w:t>0.22</w:t>
            </w:r>
            <w:r>
              <w:rPr>
                <w:rFonts w:hint="default" w:ascii="Times New Roman" w:hAnsi="Times New Roman" w:eastAsia="宋体" w:cs="Times New Roman"/>
                <w:sz w:val="21"/>
                <w:szCs w:val="21"/>
                <w:lang w:val="en-US" w:eastAsia="zh-CN" w:bidi="ar-SA"/>
              </w:rPr>
              <w:t>t</w:t>
            </w:r>
          </w:p>
        </w:tc>
        <w:tc>
          <w:tcPr>
            <w:tcW w:w="129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bidi="ar-SA"/>
              </w:rPr>
              <w:t>+0.22</w:t>
            </w:r>
            <w:r>
              <w:rPr>
                <w:rFonts w:hint="default" w:ascii="Times New Roman" w:hAnsi="Times New Roman" w:eastAsia="宋体" w:cs="Times New Roman"/>
                <w:sz w:val="21"/>
                <w:szCs w:val="21"/>
                <w:lang w:val="en-US" w:eastAsia="zh-CN" w:bidi="ar-SA"/>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restar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一般工业</w:t>
            </w:r>
          </w:p>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固体废物</w:t>
            </w:r>
          </w:p>
        </w:tc>
        <w:tc>
          <w:tcPr>
            <w:tcW w:w="1432"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color w:val="auto"/>
                <w:sz w:val="21"/>
                <w:szCs w:val="21"/>
                <w:lang w:val="en-US" w:eastAsia="zh-CN"/>
              </w:rPr>
              <w:t>正</w:t>
            </w:r>
            <w:r>
              <w:rPr>
                <w:rFonts w:hint="eastAsia" w:cs="Times New Roman"/>
                <w:color w:val="auto"/>
                <w:sz w:val="21"/>
                <w:szCs w:val="21"/>
                <w:lang w:val="en-US" w:eastAsia="zh-CN"/>
              </w:rPr>
              <w:t>负</w:t>
            </w:r>
            <w:r>
              <w:rPr>
                <w:rFonts w:hint="eastAsia" w:ascii="Times New Roman" w:hAnsi="Times New Roman" w:eastAsia="宋体" w:cs="Times New Roman"/>
                <w:color w:val="auto"/>
                <w:sz w:val="21"/>
                <w:szCs w:val="21"/>
                <w:lang w:val="en-US" w:eastAsia="zh-CN"/>
              </w:rPr>
              <w:t>极片边角料</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kern w:val="2"/>
                <w:sz w:val="21"/>
                <w:szCs w:val="21"/>
                <w:u w:val="none"/>
                <w:lang w:val="en-US" w:eastAsia="zh-CN" w:bidi="ar-SA"/>
              </w:rPr>
            </w:pPr>
            <w:r>
              <w:rPr>
                <w:rFonts w:hint="eastAsia"/>
                <w:sz w:val="21"/>
                <w:szCs w:val="21"/>
                <w:lang w:val="en-US" w:eastAsia="zh-CN"/>
              </w:rPr>
              <w:t>2.5</w:t>
            </w:r>
            <w:r>
              <w:rPr>
                <w:rFonts w:hint="default" w:ascii="Times New Roman" w:hAnsi="Times New Roman" w:eastAsia="宋体" w:cs="Times New Roman"/>
                <w:sz w:val="21"/>
                <w:szCs w:val="21"/>
                <w:lang w:val="en-US" w:eastAsia="zh-CN" w:bidi="ar-SA"/>
              </w:rPr>
              <w:t>t</w:t>
            </w: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851"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kern w:val="2"/>
                <w:sz w:val="21"/>
                <w:szCs w:val="21"/>
                <w:u w:val="none"/>
                <w:lang w:val="en-US" w:eastAsia="zh-CN" w:bidi="ar-SA"/>
              </w:rPr>
            </w:pPr>
            <w:r>
              <w:rPr>
                <w:rFonts w:hint="eastAsia"/>
                <w:sz w:val="21"/>
                <w:szCs w:val="21"/>
                <w:lang w:val="en-US" w:eastAsia="zh-CN"/>
              </w:rPr>
              <w:t>2.5</w:t>
            </w:r>
            <w:r>
              <w:rPr>
                <w:rFonts w:hint="default" w:ascii="Times New Roman" w:hAnsi="Times New Roman" w:eastAsia="宋体" w:cs="Times New Roman"/>
                <w:sz w:val="21"/>
                <w:szCs w:val="21"/>
                <w:lang w:val="en-US" w:eastAsia="zh-CN" w:bidi="ar-SA"/>
              </w:rPr>
              <w:t>t</w:t>
            </w:r>
          </w:p>
        </w:tc>
        <w:tc>
          <w:tcPr>
            <w:tcW w:w="129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kern w:val="2"/>
                <w:sz w:val="21"/>
                <w:szCs w:val="21"/>
                <w:u w:val="none"/>
                <w:lang w:val="en-US" w:eastAsia="zh-CN" w:bidi="ar-SA"/>
              </w:rPr>
            </w:pPr>
            <w:r>
              <w:rPr>
                <w:rFonts w:hint="eastAsia"/>
                <w:sz w:val="21"/>
                <w:szCs w:val="21"/>
                <w:lang w:val="en-US" w:eastAsia="zh-CN"/>
              </w:rPr>
              <w:t>+2.5</w:t>
            </w:r>
            <w:r>
              <w:rPr>
                <w:rFonts w:hint="default" w:ascii="Times New Roman" w:hAnsi="Times New Roman" w:eastAsia="宋体" w:cs="Times New Roman"/>
                <w:sz w:val="21"/>
                <w:szCs w:val="21"/>
                <w:lang w:val="en-US" w:eastAsia="zh-CN" w:bidi="ar-SA"/>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continue"/>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p>
        </w:tc>
        <w:tc>
          <w:tcPr>
            <w:tcW w:w="1432"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kern w:val="2"/>
                <w:sz w:val="21"/>
                <w:szCs w:val="21"/>
                <w:lang w:val="en-US" w:eastAsia="zh-CN" w:bidi="ar-SA"/>
              </w:rPr>
              <w:t>不合格电池</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i w:val="0"/>
                <w:iCs w:val="0"/>
                <w:color w:val="000000"/>
                <w:kern w:val="2"/>
                <w:sz w:val="21"/>
                <w:szCs w:val="21"/>
                <w:u w:val="none"/>
                <w:lang w:val="en-US" w:eastAsia="zh-CN" w:bidi="ar-SA"/>
              </w:rPr>
            </w:pPr>
            <w:r>
              <w:rPr>
                <w:rFonts w:hint="eastAsia" w:cs="Times New Roman"/>
                <w:b w:val="0"/>
                <w:bCs w:val="0"/>
                <w:i w:val="0"/>
                <w:iCs w:val="0"/>
                <w:color w:val="000000"/>
                <w:sz w:val="21"/>
                <w:szCs w:val="21"/>
                <w:u w:val="none"/>
                <w:lang w:val="en-US" w:eastAsia="zh-CN"/>
              </w:rPr>
              <w:t>3.8</w:t>
            </w:r>
            <w:r>
              <w:rPr>
                <w:rFonts w:hint="default" w:ascii="Times New Roman" w:hAnsi="Times New Roman" w:eastAsia="宋体" w:cs="Times New Roman"/>
                <w:sz w:val="21"/>
                <w:szCs w:val="21"/>
                <w:lang w:val="en-US" w:eastAsia="zh-CN" w:bidi="ar-SA"/>
              </w:rPr>
              <w:t>t</w:t>
            </w: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851"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i w:val="0"/>
                <w:iCs w:val="0"/>
                <w:color w:val="000000"/>
                <w:kern w:val="2"/>
                <w:sz w:val="21"/>
                <w:szCs w:val="21"/>
                <w:u w:val="none"/>
                <w:lang w:val="en-US" w:eastAsia="zh-CN" w:bidi="ar-SA"/>
              </w:rPr>
            </w:pPr>
            <w:r>
              <w:rPr>
                <w:rFonts w:hint="eastAsia" w:cs="Times New Roman"/>
                <w:b w:val="0"/>
                <w:bCs w:val="0"/>
                <w:i w:val="0"/>
                <w:iCs w:val="0"/>
                <w:color w:val="000000"/>
                <w:sz w:val="21"/>
                <w:szCs w:val="21"/>
                <w:u w:val="none"/>
                <w:lang w:val="en-US" w:eastAsia="zh-CN"/>
              </w:rPr>
              <w:t>3.8</w:t>
            </w:r>
            <w:r>
              <w:rPr>
                <w:rFonts w:hint="default" w:ascii="Times New Roman" w:hAnsi="Times New Roman" w:eastAsia="宋体" w:cs="Times New Roman"/>
                <w:sz w:val="21"/>
                <w:szCs w:val="21"/>
                <w:lang w:val="en-US" w:eastAsia="zh-CN" w:bidi="ar-SA"/>
              </w:rPr>
              <w:t>t</w:t>
            </w:r>
          </w:p>
        </w:tc>
        <w:tc>
          <w:tcPr>
            <w:tcW w:w="129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i w:val="0"/>
                <w:iCs w:val="0"/>
                <w:color w:val="000000"/>
                <w:kern w:val="2"/>
                <w:sz w:val="21"/>
                <w:szCs w:val="21"/>
                <w:u w:val="none"/>
                <w:lang w:val="en-US" w:eastAsia="zh-CN" w:bidi="ar-SA"/>
              </w:rPr>
            </w:pPr>
            <w:r>
              <w:rPr>
                <w:rFonts w:hint="eastAsia" w:cs="Times New Roman"/>
                <w:b w:val="0"/>
                <w:bCs w:val="0"/>
                <w:i w:val="0"/>
                <w:iCs w:val="0"/>
                <w:color w:val="000000"/>
                <w:sz w:val="21"/>
                <w:szCs w:val="21"/>
                <w:u w:val="none"/>
                <w:lang w:val="en-US" w:eastAsia="zh-CN"/>
              </w:rPr>
              <w:t>+3.8</w:t>
            </w:r>
            <w:r>
              <w:rPr>
                <w:rFonts w:hint="default" w:ascii="Times New Roman" w:hAnsi="Times New Roman" w:eastAsia="宋体" w:cs="Times New Roman"/>
                <w:sz w:val="21"/>
                <w:szCs w:val="21"/>
                <w:lang w:val="en-US" w:eastAsia="zh-CN" w:bidi="ar-SA"/>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continue"/>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p>
        </w:tc>
        <w:tc>
          <w:tcPr>
            <w:tcW w:w="1432"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ascii="Times New Roman" w:hAnsi="Times New Roman"/>
                <w:sz w:val="21"/>
                <w:szCs w:val="21"/>
              </w:rPr>
              <w:t>生活垃圾</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i w:val="0"/>
                <w:iCs w:val="0"/>
                <w:color w:val="000000"/>
                <w:kern w:val="2"/>
                <w:sz w:val="21"/>
                <w:szCs w:val="21"/>
                <w:u w:val="none"/>
                <w:lang w:val="en-US" w:eastAsia="zh-CN" w:bidi="ar-SA"/>
              </w:rPr>
            </w:pPr>
            <w:r>
              <w:rPr>
                <w:rFonts w:hint="eastAsia" w:cs="Times New Roman"/>
                <w:b w:val="0"/>
                <w:bCs w:val="0"/>
                <w:i w:val="0"/>
                <w:iCs w:val="0"/>
                <w:color w:val="000000"/>
                <w:sz w:val="21"/>
                <w:szCs w:val="21"/>
                <w:u w:val="none"/>
                <w:lang w:val="en-US" w:eastAsia="zh-CN"/>
              </w:rPr>
              <w:t>60</w:t>
            </w:r>
            <w:r>
              <w:rPr>
                <w:rFonts w:hint="default" w:ascii="Times New Roman" w:hAnsi="Times New Roman" w:eastAsia="宋体" w:cs="Times New Roman"/>
                <w:sz w:val="21"/>
                <w:szCs w:val="21"/>
                <w:lang w:val="en-US" w:eastAsia="zh-CN" w:bidi="ar-SA"/>
              </w:rPr>
              <w:t>t</w:t>
            </w: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851"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i w:val="0"/>
                <w:iCs w:val="0"/>
                <w:color w:val="000000"/>
                <w:kern w:val="2"/>
                <w:sz w:val="21"/>
                <w:szCs w:val="21"/>
                <w:u w:val="none"/>
                <w:lang w:val="en-US" w:eastAsia="zh-CN" w:bidi="ar-SA"/>
              </w:rPr>
            </w:pPr>
            <w:r>
              <w:rPr>
                <w:rFonts w:hint="eastAsia" w:cs="Times New Roman"/>
                <w:b w:val="0"/>
                <w:bCs w:val="0"/>
                <w:i w:val="0"/>
                <w:iCs w:val="0"/>
                <w:color w:val="000000"/>
                <w:sz w:val="21"/>
                <w:szCs w:val="21"/>
                <w:u w:val="none"/>
                <w:lang w:val="en-US" w:eastAsia="zh-CN"/>
              </w:rPr>
              <w:t>60</w:t>
            </w:r>
            <w:r>
              <w:rPr>
                <w:rFonts w:hint="default" w:ascii="Times New Roman" w:hAnsi="Times New Roman" w:eastAsia="宋体" w:cs="Times New Roman"/>
                <w:sz w:val="21"/>
                <w:szCs w:val="21"/>
                <w:lang w:val="en-US" w:eastAsia="zh-CN" w:bidi="ar-SA"/>
              </w:rPr>
              <w:t>t</w:t>
            </w:r>
          </w:p>
        </w:tc>
        <w:tc>
          <w:tcPr>
            <w:tcW w:w="129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i w:val="0"/>
                <w:iCs w:val="0"/>
                <w:color w:val="000000"/>
                <w:kern w:val="2"/>
                <w:sz w:val="21"/>
                <w:szCs w:val="21"/>
                <w:u w:val="none"/>
                <w:lang w:val="en-US" w:eastAsia="zh-CN" w:bidi="ar-SA"/>
              </w:rPr>
            </w:pPr>
            <w:r>
              <w:rPr>
                <w:rFonts w:hint="eastAsia" w:cs="Times New Roman"/>
                <w:b w:val="0"/>
                <w:bCs w:val="0"/>
                <w:i w:val="0"/>
                <w:iCs w:val="0"/>
                <w:color w:val="000000"/>
                <w:sz w:val="21"/>
                <w:szCs w:val="21"/>
                <w:u w:val="none"/>
                <w:lang w:val="en-US" w:eastAsia="zh-CN"/>
              </w:rPr>
              <w:t>+60</w:t>
            </w:r>
            <w:r>
              <w:rPr>
                <w:rFonts w:hint="default" w:ascii="Times New Roman" w:hAnsi="Times New Roman" w:eastAsia="宋体" w:cs="Times New Roman"/>
                <w:sz w:val="21"/>
                <w:szCs w:val="21"/>
                <w:lang w:val="en-US" w:eastAsia="zh-CN" w:bidi="ar-SA"/>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restar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危险废物</w:t>
            </w:r>
          </w:p>
        </w:tc>
        <w:tc>
          <w:tcPr>
            <w:tcW w:w="14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color w:val="auto"/>
                <w:sz w:val="21"/>
                <w:szCs w:val="21"/>
                <w:lang w:val="en-US" w:eastAsia="zh-CN"/>
              </w:rPr>
              <w:t>废树脂</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kern w:val="2"/>
                <w:sz w:val="21"/>
                <w:szCs w:val="21"/>
                <w:lang w:val="en-US" w:eastAsia="zh-CN" w:bidi="ar-SA"/>
              </w:rPr>
            </w:pPr>
            <w:r>
              <w:rPr>
                <w:rFonts w:hint="eastAsia"/>
                <w:sz w:val="18"/>
                <w:szCs w:val="18"/>
                <w:lang w:val="en-US" w:eastAsia="zh-CN"/>
              </w:rPr>
              <w:t>0.86</w:t>
            </w:r>
            <w:r>
              <w:rPr>
                <w:rFonts w:hint="default" w:ascii="Times New Roman" w:hAnsi="Times New Roman" w:eastAsia="宋体" w:cs="Times New Roman"/>
                <w:sz w:val="21"/>
                <w:szCs w:val="21"/>
                <w:lang w:val="en-US" w:eastAsia="zh-CN" w:bidi="ar-SA"/>
              </w:rPr>
              <w:t>t</w:t>
            </w: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8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kern w:val="2"/>
                <w:sz w:val="21"/>
                <w:szCs w:val="21"/>
                <w:lang w:val="en-US" w:eastAsia="zh-CN" w:bidi="ar-SA"/>
              </w:rPr>
            </w:pPr>
            <w:r>
              <w:rPr>
                <w:rFonts w:hint="eastAsia"/>
                <w:sz w:val="18"/>
                <w:szCs w:val="18"/>
                <w:lang w:val="en-US" w:eastAsia="zh-CN"/>
              </w:rPr>
              <w:t>0.86</w:t>
            </w:r>
            <w:r>
              <w:rPr>
                <w:rFonts w:hint="default" w:ascii="Times New Roman" w:hAnsi="Times New Roman" w:eastAsia="宋体" w:cs="Times New Roman"/>
                <w:sz w:val="21"/>
                <w:szCs w:val="21"/>
                <w:lang w:val="en-US" w:eastAsia="zh-CN" w:bidi="ar-SA"/>
              </w:rPr>
              <w:t>t</w:t>
            </w:r>
          </w:p>
        </w:tc>
        <w:tc>
          <w:tcPr>
            <w:tcW w:w="129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kern w:val="2"/>
                <w:sz w:val="21"/>
                <w:szCs w:val="21"/>
                <w:lang w:val="en-US" w:eastAsia="zh-CN" w:bidi="ar-SA"/>
              </w:rPr>
            </w:pPr>
            <w:r>
              <w:rPr>
                <w:rFonts w:hint="eastAsia"/>
                <w:sz w:val="18"/>
                <w:szCs w:val="18"/>
                <w:lang w:val="en-US" w:eastAsia="zh-CN"/>
              </w:rPr>
              <w:t>+0.86</w:t>
            </w:r>
            <w:r>
              <w:rPr>
                <w:rFonts w:hint="default" w:ascii="Times New Roman" w:hAnsi="Times New Roman" w:eastAsia="宋体" w:cs="Times New Roman"/>
                <w:sz w:val="21"/>
                <w:szCs w:val="21"/>
                <w:lang w:val="en-US" w:eastAsia="zh-CN" w:bidi="ar-SA"/>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continue"/>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p>
        </w:tc>
        <w:tc>
          <w:tcPr>
            <w:tcW w:w="14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18"/>
                <w:szCs w:val="18"/>
              </w:rPr>
            </w:pPr>
            <w:r>
              <w:rPr>
                <w:rFonts w:ascii="Times New Roman" w:hAnsi="Times New Roman"/>
                <w:sz w:val="18"/>
                <w:szCs w:val="18"/>
              </w:rPr>
              <w:t>废活性炭</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sz w:val="18"/>
                <w:szCs w:val="18"/>
                <w:lang w:val="en-US" w:eastAsia="zh-CN"/>
              </w:rPr>
              <w:t>0.64</w:t>
            </w:r>
            <w:r>
              <w:rPr>
                <w:rFonts w:hint="default" w:ascii="Times New Roman" w:hAnsi="Times New Roman" w:eastAsia="宋体" w:cs="Times New Roman"/>
                <w:sz w:val="21"/>
                <w:szCs w:val="21"/>
                <w:lang w:val="en-US" w:eastAsia="zh-CN" w:bidi="ar-SA"/>
              </w:rPr>
              <w:t>t</w:t>
            </w: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8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sz w:val="18"/>
                <w:szCs w:val="18"/>
                <w:lang w:val="en-US" w:eastAsia="zh-CN"/>
              </w:rPr>
              <w:t>0.64</w:t>
            </w:r>
            <w:r>
              <w:rPr>
                <w:rFonts w:hint="default" w:ascii="Times New Roman" w:hAnsi="Times New Roman" w:eastAsia="宋体" w:cs="Times New Roman"/>
                <w:sz w:val="21"/>
                <w:szCs w:val="21"/>
                <w:lang w:val="en-US" w:eastAsia="zh-CN" w:bidi="ar-SA"/>
              </w:rPr>
              <w:t>t</w:t>
            </w:r>
          </w:p>
        </w:tc>
        <w:tc>
          <w:tcPr>
            <w:tcW w:w="129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sz w:val="21"/>
                <w:szCs w:val="21"/>
                <w:lang w:val="en-US" w:eastAsia="zh-CN"/>
              </w:rPr>
            </w:pPr>
            <w:r>
              <w:rPr>
                <w:rFonts w:hint="eastAsia"/>
                <w:sz w:val="18"/>
                <w:szCs w:val="18"/>
                <w:lang w:val="en-US" w:eastAsia="zh-CN"/>
              </w:rPr>
              <w:t>+0.64</w:t>
            </w:r>
            <w:r>
              <w:rPr>
                <w:rFonts w:hint="default" w:ascii="Times New Roman" w:hAnsi="Times New Roman" w:eastAsia="宋体" w:cs="Times New Roman"/>
                <w:sz w:val="21"/>
                <w:szCs w:val="21"/>
                <w:lang w:val="en-US" w:eastAsia="zh-CN" w:bidi="ar-SA"/>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0" w:type="pct"/>
            <w:vMerge w:val="continue"/>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ascii="Times New Roman" w:hAnsi="Times New Roman" w:eastAsia="宋体" w:cs="Times New Roman"/>
                <w:sz w:val="21"/>
                <w:szCs w:val="21"/>
                <w:lang w:val="en-US" w:eastAsia="zh-CN" w:bidi="ar-SA"/>
              </w:rPr>
            </w:pPr>
          </w:p>
        </w:tc>
        <w:tc>
          <w:tcPr>
            <w:tcW w:w="14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ascii="Times New Roman" w:hAnsi="Times New Roman"/>
                <w:sz w:val="18"/>
                <w:szCs w:val="18"/>
              </w:rPr>
              <w:t>废UV灯管</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458"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61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5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kern w:val="2"/>
                <w:sz w:val="21"/>
                <w:szCs w:val="21"/>
                <w:lang w:val="en-US" w:eastAsia="zh-CN" w:bidi="ar-SA"/>
              </w:rPr>
            </w:pPr>
            <w:r>
              <w:rPr>
                <w:rFonts w:hint="eastAsia" w:ascii="Times New Roman" w:hAnsi="Times New Roman"/>
                <w:sz w:val="18"/>
                <w:szCs w:val="18"/>
                <w:lang w:val="en-US" w:eastAsia="zh-CN"/>
              </w:rPr>
              <w:t>0.</w:t>
            </w:r>
            <w:r>
              <w:rPr>
                <w:rFonts w:hint="eastAsia"/>
                <w:sz w:val="18"/>
                <w:szCs w:val="18"/>
                <w:lang w:val="en-US" w:eastAsia="zh-CN"/>
              </w:rPr>
              <w:t>05</w:t>
            </w:r>
            <w:r>
              <w:rPr>
                <w:rFonts w:hint="default" w:ascii="Times New Roman" w:hAnsi="Times New Roman" w:eastAsia="宋体" w:cs="Times New Roman"/>
                <w:sz w:val="21"/>
                <w:szCs w:val="21"/>
                <w:lang w:val="en-US" w:eastAsia="zh-CN" w:bidi="ar-SA"/>
              </w:rPr>
              <w:t>t</w:t>
            </w:r>
          </w:p>
        </w:tc>
        <w:tc>
          <w:tcPr>
            <w:tcW w:w="560" w:type="pct"/>
            <w:noWrap w:val="0"/>
            <w:vAlign w:val="center"/>
          </w:tcPr>
          <w:p>
            <w:pPr>
              <w:widowControl w:val="0"/>
              <w:autoSpaceDE w:val="0"/>
              <w:autoSpaceDN w:val="0"/>
              <w:bidi w:val="0"/>
              <w:adjustRightInd/>
              <w:snapToGrid w:val="0"/>
              <w:spacing w:after="0" w:line="240" w:lineRule="auto"/>
              <w:ind w:firstLine="0" w:firstLineChars="0"/>
              <w:jc w:val="center"/>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185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kern w:val="2"/>
                <w:sz w:val="21"/>
                <w:szCs w:val="21"/>
                <w:lang w:val="en-US" w:eastAsia="zh-CN" w:bidi="ar-SA"/>
              </w:rPr>
            </w:pPr>
            <w:r>
              <w:rPr>
                <w:rFonts w:hint="eastAsia" w:ascii="Times New Roman" w:hAnsi="Times New Roman"/>
                <w:sz w:val="18"/>
                <w:szCs w:val="18"/>
                <w:lang w:val="en-US" w:eastAsia="zh-CN"/>
              </w:rPr>
              <w:t>0.</w:t>
            </w:r>
            <w:r>
              <w:rPr>
                <w:rFonts w:hint="eastAsia"/>
                <w:sz w:val="18"/>
                <w:szCs w:val="18"/>
                <w:lang w:val="en-US" w:eastAsia="zh-CN"/>
              </w:rPr>
              <w:t>05</w:t>
            </w:r>
            <w:r>
              <w:rPr>
                <w:rFonts w:hint="default" w:ascii="Times New Roman" w:hAnsi="Times New Roman" w:eastAsia="宋体" w:cs="Times New Roman"/>
                <w:sz w:val="21"/>
                <w:szCs w:val="21"/>
                <w:lang w:val="en-US" w:eastAsia="zh-CN" w:bidi="ar-SA"/>
              </w:rPr>
              <w:t>t</w:t>
            </w:r>
          </w:p>
        </w:tc>
        <w:tc>
          <w:tcPr>
            <w:tcW w:w="129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kern w:val="2"/>
                <w:sz w:val="21"/>
                <w:szCs w:val="21"/>
                <w:lang w:val="en-US" w:eastAsia="zh-CN" w:bidi="ar-SA"/>
              </w:rPr>
            </w:pPr>
            <w:r>
              <w:rPr>
                <w:rFonts w:hint="eastAsia"/>
                <w:sz w:val="18"/>
                <w:szCs w:val="18"/>
                <w:lang w:val="en-US" w:eastAsia="zh-CN"/>
              </w:rPr>
              <w:t>+</w:t>
            </w:r>
            <w:r>
              <w:rPr>
                <w:rFonts w:hint="eastAsia" w:ascii="Times New Roman" w:hAnsi="Times New Roman"/>
                <w:sz w:val="18"/>
                <w:szCs w:val="18"/>
                <w:lang w:val="en-US" w:eastAsia="zh-CN"/>
              </w:rPr>
              <w:t>0.</w:t>
            </w:r>
            <w:r>
              <w:rPr>
                <w:rFonts w:hint="eastAsia"/>
                <w:sz w:val="18"/>
                <w:szCs w:val="18"/>
                <w:lang w:val="en-US" w:eastAsia="zh-CN"/>
              </w:rPr>
              <w:t>05</w:t>
            </w:r>
            <w:r>
              <w:rPr>
                <w:rFonts w:hint="default" w:ascii="Times New Roman" w:hAnsi="Times New Roman" w:eastAsia="宋体" w:cs="Times New Roman"/>
                <w:sz w:val="21"/>
                <w:szCs w:val="21"/>
                <w:lang w:val="en-US" w:eastAsia="zh-CN" w:bidi="ar-SA"/>
              </w:rPr>
              <w:t>t</w:t>
            </w:r>
          </w:p>
        </w:tc>
      </w:tr>
    </w:tbl>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firstLine="0" w:firstLineChars="0"/>
        <w:jc w:val="both"/>
        <w:textAlignment w:val="auto"/>
        <w:rPr>
          <w:rFonts w:hint="eastAsia" w:ascii="Times New Roman" w:hAnsi="Times New Roman" w:eastAsia="宋体" w:cs="Times New Roman"/>
          <w:sz w:val="22"/>
          <w:szCs w:val="22"/>
          <w:lang w:eastAsia="zh-CN"/>
        </w:rPr>
      </w:pPr>
      <w:r>
        <w:rPr>
          <w:rFonts w:hint="eastAsia"/>
          <w:sz w:val="22"/>
          <w:szCs w:val="22"/>
          <w:lang w:eastAsia="zh-CN"/>
        </w:rPr>
        <w:t>注：⑥=①+③+④-⑤；⑦=⑥-①</w:t>
      </w:r>
      <w:r>
        <w:rPr>
          <w:rFonts w:hint="eastAsia" w:ascii="Times New Roman" w:hAnsi="Times New Roman" w:eastAsia="宋体" w:cs="Times New Roman"/>
          <w:sz w:val="22"/>
          <w:szCs w:val="22"/>
          <w:lang w:eastAsia="zh-CN"/>
        </w:rPr>
        <w:t>；单位t/a。</w:t>
      </w:r>
    </w:p>
    <w:p>
      <w:pPr>
        <w:pStyle w:val="2"/>
        <w:rPr>
          <w:rFonts w:hint="eastAsia" w:ascii="Times New Roman" w:hAnsi="Times New Roman" w:eastAsia="宋体" w:cs="Times New Roman"/>
          <w:sz w:val="22"/>
          <w:szCs w:val="22"/>
          <w:lang w:eastAsia="zh-CN"/>
        </w:rPr>
      </w:pPr>
    </w:p>
    <w:p>
      <w:pPr>
        <w:rPr>
          <w:rFonts w:hint="eastAsia" w:ascii="Times New Roman" w:hAnsi="Times New Roman" w:eastAsia="宋体" w:cs="Times New Roman"/>
          <w:sz w:val="22"/>
          <w:szCs w:val="22"/>
          <w:lang w:eastAsia="zh-CN"/>
        </w:rPr>
      </w:pPr>
    </w:p>
    <w:p>
      <w:pPr>
        <w:pStyle w:val="2"/>
        <w:rPr>
          <w:rFonts w:hint="eastAsia" w:ascii="Times New Roman" w:hAnsi="Times New Roman" w:eastAsia="宋体" w:cs="Times New Roman"/>
          <w:sz w:val="22"/>
          <w:szCs w:val="22"/>
          <w:lang w:eastAsia="zh-CN"/>
        </w:rPr>
      </w:pPr>
    </w:p>
    <w:p>
      <w:pPr>
        <w:rPr>
          <w:rFonts w:hint="eastAsia" w:ascii="Times New Roman" w:hAnsi="Times New Roman" w:eastAsia="宋体" w:cs="Times New Roman"/>
          <w:sz w:val="22"/>
          <w:szCs w:val="22"/>
          <w:lang w:eastAsia="zh-CN"/>
        </w:rPr>
        <w:sectPr>
          <w:footerReference r:id="rId6" w:type="default"/>
          <w:pgSz w:w="16839"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rtlGutter w:val="0"/>
          <w:docGrid w:linePitch="381" w:charSpace="0"/>
        </w:sectPr>
      </w:pPr>
    </w:p>
    <w:p>
      <w:pPr>
        <w:keepNext w:val="0"/>
        <w:keepLines w:val="0"/>
        <w:widowControl/>
        <w:suppressLineNumbers w:val="0"/>
        <w:jc w:val="left"/>
        <w:sectPr>
          <w:pgSz w:w="11907" w:h="16839"/>
          <w:pgMar w:top="1417" w:right="1417" w:bottom="1417" w:left="1417" w:header="851" w:footer="850" w:gutter="0"/>
          <w:pgBorders>
            <w:top w:val="none" w:sz="0" w:space="0"/>
            <w:left w:val="none" w:sz="0" w:space="0"/>
            <w:bottom w:val="none" w:sz="0" w:space="0"/>
            <w:right w:val="none" w:sz="0" w:space="0"/>
          </w:pgBorders>
          <w:pgNumType w:fmt="decimal"/>
          <w:cols w:space="720" w:num="1"/>
          <w:rtlGutter w:val="0"/>
          <w:docGrid w:linePitch="381" w:charSpace="0"/>
        </w:sectPr>
      </w:pPr>
      <w:r>
        <w:rPr>
          <w:sz w:val="21"/>
        </w:rPr>
        <w:pict>
          <v:shape id="文本框 80" o:spid="_x0000_s2083" o:spt="202" type="#_x0000_t202" style="position:absolute;left:0pt;margin-left:131.85pt;margin-top:652.65pt;height:33.85pt;width:224.3pt;z-index:251671552;mso-width-relative:page;mso-height-relative:page;" fillcolor="#FFFFFF" filled="t" stroked="f" coordsize="21600,21600">
            <v:path/>
            <v:fill on="t" color2="#FFFFFF" focussize="0,0"/>
            <v:stroke on="f"/>
            <v:imagedata o:title=""/>
            <o:lock v:ext="edit" aspectratio="f"/>
            <v:textbox>
              <w:txbxContent>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附图一  本项目地理位置图</w:t>
                  </w:r>
                </w:p>
              </w:txbxContent>
            </v:textbox>
          </v:shape>
        </w:pict>
      </w:r>
      <w:r>
        <w:pict>
          <v:shape id="自选图形 62" o:spid="_x0000_s2086" o:spt="61" type="#_x0000_t61" style="position:absolute;left:0pt;margin-left:256.9pt;margin-top:272.45pt;height:26.6pt;width:74.7pt;z-index:251669504;mso-width-relative:page;mso-height-relative:page;" fillcolor="#FFFFFF" filled="t" stroked="t" coordsize="21600,21600" adj="-11204,-56172">
            <v:path/>
            <v:fill on="t" color2="#FFFFFF" opacity="32113f" focussize="0,0"/>
            <v:stroke color="#FF0000" joinstyle="miter"/>
            <v:imagedata o:title=""/>
            <o:lock v:ext="edit" aspectratio="f"/>
            <v:textbox inset="0mm,0mm,0mm,0mm">
              <w:txbxContent>
                <w:p>
                  <w:pPr>
                    <w:rPr>
                      <w:rFonts w:hint="eastAsia"/>
                      <w:b/>
                      <w:bCs/>
                    </w:rPr>
                  </w:pPr>
                  <w:r>
                    <w:rPr>
                      <w:rFonts w:hint="eastAsia"/>
                      <w:b/>
                      <w:bCs/>
                    </w:rPr>
                    <w:t>本项目位置</w:t>
                  </w:r>
                </w:p>
              </w:txbxContent>
            </v:textbox>
          </v:shape>
        </w:pict>
      </w:r>
      <w:r>
        <w:pict>
          <v:shape id="图片 2" o:spid="_x0000_s2084" o:spt="75" alt="28_100_189" type="#_x0000_t75" style="position:absolute;left:0pt;margin-left:0.85pt;margin-top:1.1pt;height:636.75pt;width:448.5pt;z-index:-251652096;mso-width-relative:page;mso-height-relative:page;" filled="f" o:preferrelative="t" stroked="t" coordsize="21600,21600">
            <v:path/>
            <v:fill on="f" focussize="0,0"/>
            <v:stroke weight="1.5pt" joinstyle="miter"/>
            <v:imagedata r:id="rId18" o:title="28_100_189"/>
            <o:lock v:ext="edit" aspectratio="t"/>
          </v:shape>
        </w:pict>
      </w:r>
      <w:r>
        <w:rPr>
          <w:sz w:val="24"/>
        </w:rPr>
        <w:pict>
          <v:shape id="Picture 4" o:spid="_x0000_s2085" o:spt="75" type="#_x0000_t75" style="position:absolute;left:0pt;margin-left:525pt;margin-top:10.45pt;height:37.2pt;width:27.05pt;z-index:251667456;mso-width-relative:page;mso-height-relative:page;" filled="f" o:preferrelative="t" stroked="f" coordsize="21600,21600">
            <v:path/>
            <v:fill on="f" focussize="0,0"/>
            <v:stroke on="f"/>
            <v:imagedata r:id="rId19" o:title=""/>
            <o:lock v:ext="edit" aspectratio="t"/>
          </v:shape>
        </w:pict>
      </w:r>
    </w:p>
    <w:p>
      <w:pPr>
        <w:tabs>
          <w:tab w:val="left" w:pos="1034"/>
        </w:tabs>
        <w:bidi w:val="0"/>
        <w:jc w:val="center"/>
        <w:rPr>
          <w:rFonts w:hint="eastAsia"/>
          <w:lang w:val="en-US" w:eastAsia="zh-CN"/>
        </w:rPr>
        <w:sectPr>
          <w:pgSz w:w="16838" w:h="11906" w:orient="landscape"/>
          <w:pgMar w:top="0" w:right="0" w:bottom="0" w:left="0" w:header="851" w:footer="992" w:gutter="0"/>
          <w:cols w:space="720" w:num="1"/>
          <w:rtlGutter w:val="0"/>
          <w:docGrid w:type="lines" w:linePitch="312" w:charSpace="0"/>
        </w:sectPr>
      </w:pPr>
      <w:r>
        <w:rPr>
          <w:sz w:val="21"/>
        </w:rPr>
        <w:pict>
          <v:shape id="文本框 59" o:spid="_x0000_s2087" o:spt="202" type="#_x0000_t202" style="position:absolute;left:0pt;margin-left:315.45pt;margin-top:502.75pt;height:29.45pt;width:224.3pt;z-index:251666432;mso-width-relative:page;mso-height-relative:page;" fillcolor="#FFFFFF" filled="t" stroked="f" coordsize="21600,21600">
            <v:path/>
            <v:fill on="t" color2="#FFFFFF" focussize="0,0"/>
            <v:stroke on="f"/>
            <v:imagedata o:title=""/>
            <o:lock v:ext="edit" aspectratio="f"/>
            <v:textbox>
              <w:txbxContent>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附图二  本项目厂区平面布置图</w:t>
                  </w:r>
                </w:p>
              </w:txbxContent>
            </v:textbox>
          </v:shape>
        </w:pict>
      </w:r>
      <w:r>
        <w:drawing>
          <wp:anchor distT="0" distB="0" distL="114300" distR="114300" simplePos="0" relativeHeight="251664384" behindDoc="0" locked="0" layoutInCell="1" allowOverlap="1">
            <wp:simplePos x="0" y="0"/>
            <wp:positionH relativeFrom="column">
              <wp:posOffset>711200</wp:posOffset>
            </wp:positionH>
            <wp:positionV relativeFrom="paragraph">
              <wp:posOffset>241300</wp:posOffset>
            </wp:positionV>
            <wp:extent cx="9415145" cy="6123940"/>
            <wp:effectExtent l="0" t="0" r="14605" b="10160"/>
            <wp:wrapNone/>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
                    <pic:cNvPicPr>
                      <a:picLocks noChangeAspect="1"/>
                    </pic:cNvPicPr>
                  </pic:nvPicPr>
                  <pic:blipFill>
                    <a:blip r:embed="rId20"/>
                    <a:stretch>
                      <a:fillRect/>
                    </a:stretch>
                  </pic:blipFill>
                  <pic:spPr>
                    <a:xfrm>
                      <a:off x="0" y="0"/>
                      <a:ext cx="9415145" cy="6123940"/>
                    </a:xfrm>
                    <a:prstGeom prst="rect">
                      <a:avLst/>
                    </a:prstGeom>
                    <a:noFill/>
                    <a:ln>
                      <a:noFill/>
                    </a:ln>
                  </pic:spPr>
                </pic:pic>
              </a:graphicData>
            </a:graphic>
          </wp:anchor>
        </w:drawing>
      </w:r>
      <w:r>
        <w:rPr>
          <w:sz w:val="21"/>
        </w:rPr>
        <w:pict>
          <v:group id="组合 93" o:spid="_x0000_s2088" o:spt="203" style="position:absolute;left:0pt;margin-left:778pt;margin-top:14.9pt;height:83.85pt;width:28.1pt;z-index:251668480;mso-width-relative:page;mso-height-relative:page;" coordorigin="16598,42151" coordsize="562,1677">
            <o:lock v:ext="edit" aspectratio="f"/>
            <v:shape id="自选图形 51" o:spid="_x0000_s2089" o:spt="68" type="#_x0000_t68" style="position:absolute;left:16825;top:42816;height:1013;width:120;" fillcolor="#000000" filled="t" stroked="t" coordsize="21600,21600" adj="5400,5400">
              <v:path/>
              <v:fill on="t" color2="#FFFFFF" focussize="0,0"/>
              <v:stroke weight="1.25pt" joinstyle="miter"/>
              <v:imagedata o:title=""/>
              <o:lock v:ext="edit" aspectratio="f"/>
              <v:textbox>
                <w:txbxContent>
                  <w:p/>
                </w:txbxContent>
              </v:textbox>
            </v:shape>
            <v:shape id="文本框 52" o:spid="_x0000_s2090" o:spt="202" type="#_x0000_t202" style="position:absolute;left:16598;top:42151;height:765;width:563;" filled="f" stroked="f" coordsize="21600,21600">
              <v:path/>
              <v:fill on="f" focussize="0,0"/>
              <v:stroke on="f"/>
              <v:imagedata o:title=""/>
              <o:lock v:ext="edit" aspectratio="f"/>
              <v:textbox>
                <w:txbxContent>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北</w:t>
                    </w:r>
                  </w:p>
                </w:txbxContent>
              </v:textbox>
            </v:shape>
          </v:group>
        </w:pict>
      </w:r>
    </w:p>
    <w:p>
      <w:pPr>
        <w:jc w:val="center"/>
        <w:rPr>
          <w:sz w:val="24"/>
        </w:rPr>
      </w:pPr>
      <w:r>
        <w:rPr>
          <w:sz w:val="24"/>
        </w:rPr>
        <w:pict>
          <v:shape id="图片 94" o:spid="_x0000_s2094" o:spt="75" alt="5d57cc35649b93c847aa961e7561d90" type="#_x0000_t75" style="position:absolute;left:0pt;margin-left:38.25pt;margin-top:25.65pt;height:466.9pt;width:769.4pt;mso-position-horizontal-relative:page;mso-position-vertical-relative:page;z-index:251665408;mso-width-relative:page;mso-height-relative:page;" filled="f" o:preferrelative="t" stroked="f" coordsize="21600,21600">
            <v:path/>
            <v:fill on="f" focussize="0,0"/>
            <v:stroke on="f"/>
            <v:imagedata r:id="rId21" o:title="5d57cc35649b93c847aa961e7561d90"/>
            <o:lock v:ext="edit" aspectratio="t"/>
          </v:shape>
        </w:pict>
      </w:r>
    </w:p>
    <w:p>
      <w:pPr>
        <w:jc w:val="center"/>
        <w:rPr>
          <w:sz w:val="24"/>
        </w:rPr>
      </w:pPr>
      <w:r>
        <w:rPr>
          <w:sz w:val="24"/>
        </w:rPr>
        <w:pict>
          <v:shape id="_x0000_s2091" o:spid="_x0000_s2091" o:spt="75" type="#_x0000_t75" style="position:absolute;left:0pt;margin-left:778.75pt;margin-top:2.5pt;height:37.2pt;width:27.05pt;z-index:251672576;mso-width-relative:page;mso-height-relative:page;" filled="f" o:preferrelative="t" stroked="f" coordsize="21600,21600">
            <v:path/>
            <v:fill on="f" focussize="0,0"/>
            <v:stroke on="f"/>
            <v:imagedata r:id="rId19" o:title=""/>
            <o:lock v:ext="edit" aspectratio="t"/>
          </v:shape>
        </w:pict>
      </w:r>
    </w:p>
    <w:p>
      <w:pPr>
        <w:jc w:val="center"/>
        <w:rPr>
          <w:sz w:val="24"/>
        </w:rPr>
      </w:pPr>
    </w:p>
    <w:p>
      <w:pPr>
        <w:jc w:val="center"/>
        <w:rPr>
          <w:rFonts w:hint="eastAsia" w:eastAsia="宋体"/>
          <w:lang w:eastAsia="zh-CN"/>
        </w:rPr>
        <w:sectPr>
          <w:pgSz w:w="16838" w:h="11906" w:orient="landscape"/>
          <w:pgMar w:top="0" w:right="0" w:bottom="0" w:left="0" w:header="851" w:footer="992" w:gutter="0"/>
          <w:cols w:space="720" w:num="1"/>
          <w:rtlGutter w:val="0"/>
          <w:docGrid w:type="lines" w:linePitch="312" w:charSpace="0"/>
        </w:sectPr>
      </w:pPr>
      <w:r>
        <w:rPr>
          <w:sz w:val="21"/>
        </w:rPr>
        <w:pict>
          <v:shape id="文本框 65" o:spid="_x0000_s2092" o:spt="202" type="#_x0000_t202" style="position:absolute;left:0pt;margin-left:304.2pt;margin-top:421.35pt;height:31.4pt;width:224.3pt;z-index:251670528;mso-width-relative:page;mso-height-relative:page;" fillcolor="#FFFFFF" filled="t" stroked="f" coordsize="21600,21600">
            <v:path/>
            <v:fill on="t" color2="#FFFFFF" focussize="0,0"/>
            <v:stroke on="f"/>
            <v:imagedata o:title=""/>
            <o:lock v:ext="edit" aspectratio="f"/>
            <v:textbox>
              <w:txbxContent>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附图三  本项目周围环境图</w:t>
                  </w:r>
                </w:p>
              </w:txbxContent>
            </v:textbox>
          </v:shape>
        </w:pict>
      </w:r>
    </w:p>
    <w:tbl>
      <w:tblPr>
        <w:tblStyle w:val="28"/>
        <w:tblpPr w:leftFromText="180" w:rightFromText="180" w:vertAnchor="text" w:horzAnchor="page" w:tblpX="1232" w:tblpY="365"/>
        <w:tblOverlap w:val="never"/>
        <w:tblW w:w="95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3" w:hRule="atLeast"/>
          <w:jc w:val="center"/>
        </w:trPr>
        <w:tc>
          <w:tcPr>
            <w:tcW w:w="4800" w:type="dxa"/>
            <w:noWrap w:val="0"/>
            <w:vAlign w:val="top"/>
          </w:tcPr>
          <w:p>
            <w:pPr>
              <w:keepNext w:val="0"/>
              <w:keepLines w:val="0"/>
              <w:pageBreakBefore w:val="0"/>
              <w:widowControl w:val="0"/>
              <w:tabs>
                <w:tab w:val="right" w:pos="15138"/>
              </w:tabs>
              <w:kinsoku/>
              <w:wordWrap/>
              <w:overflowPunct/>
              <w:topLinePunct w:val="0"/>
              <w:autoSpaceDE/>
              <w:autoSpaceDN/>
              <w:bidi w:val="0"/>
              <w:adjustRightInd w:val="0"/>
              <w:snapToGrid w:val="0"/>
              <w:jc w:val="both"/>
              <w:textAlignment w:val="auto"/>
              <w:rPr>
                <w:rFonts w:hint="eastAsia"/>
                <w:lang w:eastAsia="zh-CN"/>
              </w:rPr>
            </w:pPr>
            <w:r>
              <w:rPr>
                <w:rFonts w:hint="eastAsia" w:eastAsia="宋体"/>
                <w:sz w:val="21"/>
                <w:szCs w:val="21"/>
                <w:lang w:eastAsia="zh-CN"/>
              </w:rPr>
              <w:drawing>
                <wp:anchor distT="0" distB="0" distL="114300" distR="114300" simplePos="0" relativeHeight="251665408" behindDoc="0" locked="0" layoutInCell="1" allowOverlap="1">
                  <wp:simplePos x="0" y="0"/>
                  <wp:positionH relativeFrom="column">
                    <wp:posOffset>12065</wp:posOffset>
                  </wp:positionH>
                  <wp:positionV relativeFrom="paragraph">
                    <wp:posOffset>103505</wp:posOffset>
                  </wp:positionV>
                  <wp:extent cx="2908935" cy="2301240"/>
                  <wp:effectExtent l="0" t="0" r="5715" b="3810"/>
                  <wp:wrapNone/>
                  <wp:docPr id="70" name="图片 27" descr="东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7" descr="东侧1"/>
                          <pic:cNvPicPr>
                            <a:picLocks noChangeAspect="1"/>
                          </pic:cNvPicPr>
                        </pic:nvPicPr>
                        <pic:blipFill>
                          <a:blip r:embed="rId22"/>
                          <a:stretch>
                            <a:fillRect/>
                          </a:stretch>
                        </pic:blipFill>
                        <pic:spPr>
                          <a:xfrm>
                            <a:off x="0" y="0"/>
                            <a:ext cx="2908935" cy="2301240"/>
                          </a:xfrm>
                          <a:prstGeom prst="rect">
                            <a:avLst/>
                          </a:prstGeom>
                          <a:noFill/>
                          <a:ln>
                            <a:noFill/>
                          </a:ln>
                        </pic:spPr>
                      </pic:pic>
                    </a:graphicData>
                  </a:graphic>
                </wp:anchor>
              </w:drawing>
            </w:r>
          </w:p>
          <w:p>
            <w:pPr>
              <w:jc w:val="center"/>
              <w:textAlignment w:val="baseline"/>
              <w:rPr>
                <w:rFonts w:hint="eastAsia"/>
                <w:lang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tabs>
                <w:tab w:val="left" w:pos="1342"/>
              </w:tabs>
              <w:bidi w:val="0"/>
              <w:jc w:val="left"/>
              <w:textAlignment w:val="baseline"/>
              <w:rPr>
                <w:rFonts w:hint="default"/>
                <w:lang w:val="en-US" w:eastAsia="zh-CN"/>
              </w:rPr>
            </w:pPr>
            <w:r>
              <w:rPr>
                <w:rFonts w:hint="eastAsia"/>
                <w:lang w:val="en-US" w:eastAsia="zh-CN"/>
              </w:rPr>
              <w:tab/>
            </w:r>
            <w:r>
              <w:rPr>
                <w:rFonts w:hint="eastAsia"/>
                <w:lang w:val="en-US" w:eastAsia="zh-CN"/>
              </w:rPr>
              <w:t>项目东侧</w:t>
            </w:r>
          </w:p>
        </w:tc>
        <w:tc>
          <w:tcPr>
            <w:tcW w:w="4787" w:type="dxa"/>
            <w:noWrap w:val="0"/>
            <w:vAlign w:val="top"/>
          </w:tcPr>
          <w:p>
            <w:pPr>
              <w:jc w:val="both"/>
              <w:textAlignment w:val="baseline"/>
              <w:rPr>
                <w:rFonts w:hint="eastAsia"/>
                <w:lang w:eastAsia="zh-CN"/>
              </w:rPr>
            </w:pPr>
          </w:p>
          <w:p>
            <w:pPr>
              <w:jc w:val="center"/>
              <w:textAlignment w:val="baseline"/>
              <w:rPr>
                <w:rFonts w:hint="eastAsia"/>
                <w:lang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tabs>
                <w:tab w:val="left" w:pos="1617"/>
              </w:tabs>
              <w:bidi w:val="0"/>
              <w:jc w:val="left"/>
              <w:textAlignment w:val="baseline"/>
              <w:rPr>
                <w:rFonts w:hint="eastAsia"/>
                <w:lang w:val="en-US" w:eastAsia="zh-CN"/>
              </w:rPr>
            </w:pPr>
            <w:r>
              <w:rPr>
                <w:rFonts w:hint="eastAsia"/>
                <w:lang w:val="en-US" w:eastAsia="zh-CN"/>
              </w:rPr>
              <w:tab/>
            </w:r>
            <w:r>
              <w:rPr>
                <w:rFonts w:hint="eastAsia"/>
                <w:lang w:val="en-US" w:eastAsia="zh-CN"/>
              </w:rPr>
              <w:t>项目南侧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1" w:hRule="atLeast"/>
          <w:jc w:val="center"/>
        </w:trPr>
        <w:tc>
          <w:tcPr>
            <w:tcW w:w="4800" w:type="dxa"/>
            <w:noWrap w:val="0"/>
            <w:vAlign w:val="top"/>
          </w:tcPr>
          <w:p>
            <w:pPr>
              <w:keepNext w:val="0"/>
              <w:keepLines w:val="0"/>
              <w:pageBreakBefore w:val="0"/>
              <w:widowControl w:val="0"/>
              <w:tabs>
                <w:tab w:val="right" w:pos="15138"/>
              </w:tabs>
              <w:kinsoku/>
              <w:wordWrap/>
              <w:overflowPunct/>
              <w:topLinePunct w:val="0"/>
              <w:autoSpaceDE/>
              <w:autoSpaceDN/>
              <w:bidi w:val="0"/>
              <w:adjustRightInd/>
              <w:snapToGrid w:val="0"/>
              <w:jc w:val="center"/>
              <w:textAlignment w:val="auto"/>
              <w:rPr>
                <w:rFonts w:hint="eastAsia"/>
                <w:lang w:eastAsia="zh-CN"/>
              </w:rPr>
            </w:pPr>
            <w:r>
              <w:rPr>
                <w:rFonts w:hint="eastAsia"/>
                <w:sz w:val="21"/>
                <w:szCs w:val="21"/>
                <w:lang w:eastAsia="zh-CN"/>
              </w:rPr>
              <w:drawing>
                <wp:anchor distT="0" distB="0" distL="114300" distR="114300" simplePos="0" relativeHeight="251667456" behindDoc="0" locked="0" layoutInCell="1" allowOverlap="1">
                  <wp:simplePos x="0" y="0"/>
                  <wp:positionH relativeFrom="column">
                    <wp:posOffset>44450</wp:posOffset>
                  </wp:positionH>
                  <wp:positionV relativeFrom="paragraph">
                    <wp:posOffset>57150</wp:posOffset>
                  </wp:positionV>
                  <wp:extent cx="2908935" cy="2317750"/>
                  <wp:effectExtent l="0" t="0" r="5715" b="6350"/>
                  <wp:wrapNone/>
                  <wp:docPr id="69" name="图片 29" descr="西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descr="西侧"/>
                          <pic:cNvPicPr>
                            <a:picLocks noChangeAspect="1"/>
                          </pic:cNvPicPr>
                        </pic:nvPicPr>
                        <pic:blipFill>
                          <a:blip r:embed="rId23"/>
                          <a:stretch>
                            <a:fillRect/>
                          </a:stretch>
                        </pic:blipFill>
                        <pic:spPr>
                          <a:xfrm>
                            <a:off x="0" y="0"/>
                            <a:ext cx="2908935" cy="2317750"/>
                          </a:xfrm>
                          <a:prstGeom prst="rect">
                            <a:avLst/>
                          </a:prstGeom>
                          <a:noFill/>
                          <a:ln>
                            <a:noFill/>
                          </a:ln>
                        </pic:spPr>
                      </pic:pic>
                    </a:graphicData>
                  </a:graphic>
                </wp:anchor>
              </w:drawing>
            </w:r>
          </w:p>
          <w:p>
            <w:pPr>
              <w:tabs>
                <w:tab w:val="right" w:pos="15138"/>
              </w:tabs>
              <w:jc w:val="center"/>
              <w:textAlignment w:val="baseline"/>
              <w:rPr>
                <w:rFonts w:hint="eastAsia"/>
                <w:lang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tabs>
                <w:tab w:val="left" w:pos="2017"/>
              </w:tabs>
              <w:bidi w:val="0"/>
              <w:jc w:val="left"/>
              <w:textAlignment w:val="baseline"/>
              <w:rPr>
                <w:rFonts w:hint="eastAsia"/>
                <w:lang w:val="en-US" w:eastAsia="zh-CN"/>
              </w:rPr>
            </w:pPr>
            <w:r>
              <w:rPr>
                <w:rFonts w:hint="eastAsia"/>
                <w:lang w:val="en-US" w:eastAsia="zh-CN"/>
              </w:rPr>
              <w:tab/>
            </w:r>
            <w:r>
              <w:rPr>
                <w:rFonts w:hint="eastAsia"/>
                <w:lang w:val="en-US" w:eastAsia="zh-CN"/>
              </w:rPr>
              <w:t>项目西侧</w:t>
            </w:r>
          </w:p>
        </w:tc>
        <w:tc>
          <w:tcPr>
            <w:tcW w:w="4787" w:type="dxa"/>
            <w:noWrap w:val="0"/>
            <w:vAlign w:val="top"/>
          </w:tcPr>
          <w:p>
            <w:pPr>
              <w:tabs>
                <w:tab w:val="right" w:pos="15138"/>
              </w:tabs>
              <w:jc w:val="both"/>
              <w:textAlignment w:val="baseline"/>
              <w:rPr>
                <w:rFonts w:hint="eastAsia"/>
                <w:lang w:eastAsia="zh-CN"/>
              </w:rPr>
            </w:pPr>
            <w:r>
              <w:rPr>
                <w:rFonts w:hint="eastAsia" w:eastAsia="宋体"/>
                <w:sz w:val="21"/>
                <w:szCs w:val="21"/>
                <w:lang w:eastAsia="zh-CN"/>
              </w:rPr>
              <w:drawing>
                <wp:anchor distT="0" distB="0" distL="114300" distR="114300" simplePos="0" relativeHeight="251668480" behindDoc="0" locked="0" layoutInCell="1" allowOverlap="1">
                  <wp:simplePos x="0" y="0"/>
                  <wp:positionH relativeFrom="column">
                    <wp:posOffset>-3175</wp:posOffset>
                  </wp:positionH>
                  <wp:positionV relativeFrom="paragraph">
                    <wp:posOffset>74930</wp:posOffset>
                  </wp:positionV>
                  <wp:extent cx="2892425" cy="2281555"/>
                  <wp:effectExtent l="0" t="0" r="3175" b="4445"/>
                  <wp:wrapNone/>
                  <wp:docPr id="67" name="图片 30" descr="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 descr="北侧"/>
                          <pic:cNvPicPr>
                            <a:picLocks noChangeAspect="1"/>
                          </pic:cNvPicPr>
                        </pic:nvPicPr>
                        <pic:blipFill>
                          <a:blip r:embed="rId24"/>
                          <a:stretch>
                            <a:fillRect/>
                          </a:stretch>
                        </pic:blipFill>
                        <pic:spPr>
                          <a:xfrm>
                            <a:off x="0" y="0"/>
                            <a:ext cx="2892425" cy="2281555"/>
                          </a:xfrm>
                          <a:prstGeom prst="rect">
                            <a:avLst/>
                          </a:prstGeom>
                          <a:noFill/>
                          <a:ln>
                            <a:noFill/>
                          </a:ln>
                        </pic:spPr>
                      </pic:pic>
                    </a:graphicData>
                  </a:graphic>
                </wp:anchor>
              </w:drawing>
            </w:r>
          </w:p>
          <w:p>
            <w:pPr>
              <w:jc w:val="center"/>
              <w:textAlignment w:val="baseline"/>
              <w:rPr>
                <w:rFonts w:hint="eastAsia"/>
                <w:lang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bidi w:val="0"/>
              <w:textAlignment w:val="baseline"/>
              <w:rPr>
                <w:rFonts w:hint="eastAsia"/>
                <w:lang w:val="en-US" w:eastAsia="zh-CN"/>
              </w:rPr>
            </w:pPr>
          </w:p>
          <w:p>
            <w:pPr>
              <w:tabs>
                <w:tab w:val="left" w:pos="1892"/>
              </w:tabs>
              <w:bidi w:val="0"/>
              <w:jc w:val="left"/>
              <w:textAlignment w:val="baseline"/>
              <w:rPr>
                <w:rFonts w:hint="eastAsia"/>
                <w:lang w:val="en-US" w:eastAsia="zh-CN"/>
              </w:rPr>
            </w:pPr>
            <w:r>
              <w:rPr>
                <w:rFonts w:hint="eastAsia"/>
                <w:lang w:val="en-US" w:eastAsia="zh-CN"/>
              </w:rPr>
              <w:tab/>
            </w:r>
            <w:r>
              <w:rPr>
                <w:rFonts w:hint="eastAsia"/>
                <w:lang w:val="en-US" w:eastAsia="zh-CN"/>
              </w:rPr>
              <w:t>项目北侧</w:t>
            </w:r>
          </w:p>
        </w:tc>
      </w:tr>
    </w:tbl>
    <w:p>
      <w:pPr>
        <w:keepNext w:val="0"/>
        <w:keepLines w:val="0"/>
        <w:widowControl/>
        <w:suppressLineNumbers w:val="0"/>
        <w:jc w:val="center"/>
        <w:rPr>
          <w:rFonts w:hint="default"/>
          <w:lang w:val="en-US"/>
        </w:rPr>
      </w:pPr>
      <w:r>
        <w:rPr>
          <w:rFonts w:hint="eastAsia"/>
          <w:sz w:val="21"/>
          <w:szCs w:val="21"/>
        </w:rPr>
        <w:drawing>
          <wp:anchor distT="0" distB="0" distL="114300" distR="114300" simplePos="0" relativeHeight="251666432" behindDoc="0" locked="0" layoutInCell="1" allowOverlap="1">
            <wp:simplePos x="0" y="0"/>
            <wp:positionH relativeFrom="column">
              <wp:posOffset>3045460</wp:posOffset>
            </wp:positionH>
            <wp:positionV relativeFrom="paragraph">
              <wp:posOffset>351155</wp:posOffset>
            </wp:positionV>
            <wp:extent cx="2867025" cy="2308860"/>
            <wp:effectExtent l="0" t="0" r="9525" b="15240"/>
            <wp:wrapNone/>
            <wp:docPr id="68" name="图片 28" descr="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descr="南侧"/>
                    <pic:cNvPicPr>
                      <a:picLocks noChangeAspect="1"/>
                    </pic:cNvPicPr>
                  </pic:nvPicPr>
                  <pic:blipFill>
                    <a:blip r:embed="rId25"/>
                    <a:stretch>
                      <a:fillRect/>
                    </a:stretch>
                  </pic:blipFill>
                  <pic:spPr>
                    <a:xfrm>
                      <a:off x="0" y="0"/>
                      <a:ext cx="2867025" cy="2308860"/>
                    </a:xfrm>
                    <a:prstGeom prst="rect">
                      <a:avLst/>
                    </a:prstGeom>
                    <a:noFill/>
                    <a:ln>
                      <a:noFill/>
                    </a:ln>
                  </pic:spPr>
                </pic:pic>
              </a:graphicData>
            </a:graphic>
          </wp:anchor>
        </w:drawing>
      </w:r>
      <w:r>
        <w:rPr>
          <w:rFonts w:hint="eastAsia"/>
          <w:lang w:val="en-US" w:eastAsia="zh-CN"/>
        </w:rPr>
        <w:t xml:space="preserve">                                                                                                             </w:t>
      </w:r>
    </w:p>
    <w:p>
      <w:pPr>
        <w:keepNext w:val="0"/>
        <w:keepLines w:val="0"/>
        <w:widowControl/>
        <w:suppressLineNumbers w:val="0"/>
        <w:jc w:val="center"/>
      </w:pPr>
      <w:r>
        <w:pict>
          <v:shape id="文本框 12" o:spid="_x0000_s2093" o:spt="202" type="#_x0000_t202" style="position:absolute;left:0pt;margin-left:114.25pt;margin-top:10.55pt;height:32.55pt;width:205pt;mso-position-horizontal-relative:margin;z-index:251665408;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">
            <v:path/>
            <v:fill on="f" focussize="0,0"/>
            <v:stroke on="f" weight="0.5pt"/>
            <v:imagedata o:title=""/>
            <o:lock v:ext="edit" aspectratio="f"/>
            <v:textbox>
              <w:txbxContent>
                <w:p>
                  <w:pPr>
                    <w:rPr>
                      <w:rFonts w:ascii="黑体" w:hAnsi="黑体" w:eastAsia="黑体"/>
                      <w:sz w:val="24"/>
                      <w:szCs w:val="24"/>
                    </w:rPr>
                  </w:pPr>
                  <w:r>
                    <w:rPr>
                      <w:rFonts w:hint="eastAsia" w:ascii="黑体" w:hAnsi="黑体" w:eastAsia="黑体"/>
                      <w:sz w:val="24"/>
                      <w:szCs w:val="24"/>
                    </w:rPr>
                    <w:t>附图</w:t>
                  </w:r>
                  <w:r>
                    <w:rPr>
                      <w:rFonts w:hint="eastAsia" w:ascii="黑体" w:hAnsi="黑体" w:eastAsia="黑体"/>
                      <w:sz w:val="24"/>
                      <w:szCs w:val="24"/>
                      <w:lang w:val="en-US" w:eastAsia="zh-CN"/>
                    </w:rPr>
                    <w:t xml:space="preserve">四  </w:t>
                  </w:r>
                  <w:r>
                    <w:rPr>
                      <w:rFonts w:ascii="黑体" w:hAnsi="黑体" w:eastAsia="黑体"/>
                      <w:sz w:val="24"/>
                      <w:szCs w:val="24"/>
                    </w:rPr>
                    <w:t>项目</w:t>
                  </w:r>
                  <w:r>
                    <w:rPr>
                      <w:rFonts w:hint="eastAsia" w:ascii="黑体" w:hAnsi="黑体" w:eastAsia="黑体"/>
                      <w:sz w:val="24"/>
                      <w:szCs w:val="24"/>
                      <w:lang w:eastAsia="zh-CN"/>
                    </w:rPr>
                    <w:t>现状</w:t>
                  </w:r>
                  <w:r>
                    <w:rPr>
                      <w:rFonts w:hint="eastAsia" w:ascii="黑体" w:hAnsi="黑体" w:eastAsia="黑体"/>
                      <w:sz w:val="24"/>
                      <w:szCs w:val="24"/>
                      <w:lang w:val="en-US" w:eastAsia="zh-CN"/>
                    </w:rPr>
                    <w:t>四周</w:t>
                  </w:r>
                  <w:r>
                    <w:rPr>
                      <w:rFonts w:ascii="黑体" w:hAnsi="黑体" w:eastAsia="黑体"/>
                      <w:sz w:val="24"/>
                      <w:szCs w:val="24"/>
                    </w:rPr>
                    <w:t>照片</w:t>
                  </w:r>
                </w:p>
              </w:txbxContent>
            </v:textbox>
          </v:shape>
        </w:pict>
      </w:r>
    </w:p>
    <w:p>
      <w:pPr>
        <w:keepNext w:val="0"/>
        <w:keepLines w:val="0"/>
        <w:widowControl/>
        <w:suppressLineNumbers w:val="0"/>
        <w:jc w:val="center"/>
        <w:rPr>
          <w:rFonts w:hint="default"/>
          <w:lang w:val="en-US" w:eastAsia="zh-CN"/>
        </w:rPr>
      </w:pPr>
      <w:r>
        <w:rPr>
          <w:rFonts w:hint="eastAsia"/>
          <w:lang w:val="en-US" w:eastAsia="zh-CN"/>
        </w:rPr>
        <w:t xml:space="preserve"> </w:t>
      </w:r>
    </w:p>
    <w:p>
      <w:pPr>
        <w:tabs>
          <w:tab w:val="left" w:pos="11120"/>
        </w:tabs>
        <w:bidi w:val="0"/>
        <w:jc w:val="left"/>
        <w:rPr>
          <w:rFonts w:hint="eastAsia"/>
          <w:lang w:val="en-US" w:eastAsia="zh-CN"/>
        </w:rPr>
      </w:pPr>
    </w:p>
    <w:p>
      <w:pPr>
        <w:pStyle w:val="2"/>
        <w:ind w:left="0" w:leftChars="0" w:firstLine="0" w:firstLineChars="0"/>
        <w:rPr>
          <w:rFonts w:hint="eastAsia"/>
          <w:lang w:eastAsia="zh-CN"/>
        </w:rPr>
        <w:sectPr>
          <w:pgSz w:w="11907" w:h="16839"/>
          <w:pgMar w:top="1417" w:right="1417" w:bottom="1417" w:left="1417" w:header="851" w:footer="850" w:gutter="0"/>
          <w:pgBorders>
            <w:top w:val="none" w:sz="0" w:space="0"/>
            <w:left w:val="none" w:sz="0" w:space="0"/>
            <w:bottom w:val="none" w:sz="0" w:space="0"/>
            <w:right w:val="none" w:sz="0" w:space="0"/>
          </w:pgBorders>
          <w:pgNumType w:fmt="decimal"/>
          <w:cols w:space="720" w:num="1"/>
          <w:rtlGutter w:val="0"/>
          <w:docGrid w:linePitch="381" w:charSpace="0"/>
        </w:sectPr>
      </w:pPr>
    </w:p>
    <w:p>
      <w:pPr>
        <w:pStyle w:val="2"/>
        <w:ind w:left="0" w:leftChars="0" w:firstLine="0" w:firstLineChars="0"/>
        <w:rPr>
          <w:rFonts w:hint="eastAsia"/>
          <w:lang w:eastAsia="zh-CN"/>
        </w:rPr>
      </w:pPr>
      <w:r>
        <w:rPr>
          <w:rFonts w:hint="eastAsia"/>
          <w:lang w:eastAsia="zh-CN"/>
        </w:rPr>
        <w:drawing>
          <wp:inline distT="0" distB="0" distL="114300" distR="114300">
            <wp:extent cx="5760720" cy="7713980"/>
            <wp:effectExtent l="0" t="0" r="11430" b="1270"/>
            <wp:docPr id="72" name="图片 72" descr="0158ed0e636a3244861a485605c6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158ed0e636a3244861a485605c62cb"/>
                    <pic:cNvPicPr>
                      <a:picLocks noChangeAspect="1"/>
                    </pic:cNvPicPr>
                  </pic:nvPicPr>
                  <pic:blipFill>
                    <a:blip r:embed="rId26"/>
                    <a:stretch>
                      <a:fillRect/>
                    </a:stretch>
                  </pic:blipFill>
                  <pic:spPr>
                    <a:xfrm>
                      <a:off x="0" y="0"/>
                      <a:ext cx="5760720" cy="7713980"/>
                    </a:xfrm>
                    <a:prstGeom prst="rect">
                      <a:avLst/>
                    </a:prstGeom>
                  </pic:spPr>
                </pic:pic>
              </a:graphicData>
            </a:graphic>
          </wp:inline>
        </w:drawing>
      </w:r>
    </w:p>
    <w:p>
      <w:pPr>
        <w:pStyle w:val="2"/>
        <w:ind w:left="0" w:leftChars="0" w:firstLine="0" w:firstLineChars="0"/>
        <w:rPr>
          <w:rFonts w:hint="eastAsia"/>
          <w:lang w:val="en-US" w:eastAsia="zh-CN"/>
        </w:rPr>
      </w:pPr>
      <w:r>
        <w:rPr>
          <w:rFonts w:hint="eastAsia"/>
          <w:lang w:val="en-US" w:eastAsia="zh-CN"/>
        </w:rPr>
        <w:t xml:space="preserve">   </w:t>
      </w: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ind w:left="0" w:leftChars="0" w:firstLine="0" w:firstLineChars="0"/>
        <w:rPr>
          <w:rFonts w:hint="default"/>
          <w:sz w:val="30"/>
          <w:szCs w:val="30"/>
          <w:lang w:val="en-US" w:eastAsia="zh-CN"/>
        </w:rPr>
      </w:pPr>
      <w:r>
        <w:rPr>
          <w:rFonts w:hint="eastAsia"/>
          <w:sz w:val="30"/>
          <w:szCs w:val="30"/>
          <w:lang w:eastAsia="zh-CN"/>
        </w:rPr>
        <w:pict>
          <v:shape id="图片 58" o:spid="_x0000_s2097" o:spt="75" alt="979d6d10df89a8d3e0b2000b6b85de6" type="#_x0000_t75" style="position:absolute;left:0pt;margin-left:52.75pt;margin-top:95.55pt;height:673.3pt;width:474.5pt;mso-position-horizontal-relative:page;mso-position-vertical-relative:page;z-index:251669504;mso-width-relative:page;mso-height-relative:page;" filled="f" o:preferrelative="t" stroked="f" coordsize="21600,21600">
            <v:path/>
            <v:fill on="f" focussize="0,0"/>
            <v:stroke on="f"/>
            <v:imagedata r:id="rId27" croptop="3802f" cropbottom="6200f" o:title="979d6d10df89a8d3e0b2000b6b85de6"/>
            <o:lock v:ext="edit" aspectratio="t"/>
          </v:shape>
        </w:pict>
      </w:r>
      <w:r>
        <w:rPr>
          <w:rFonts w:hint="eastAsia"/>
          <w:sz w:val="30"/>
          <w:szCs w:val="30"/>
          <w:lang w:eastAsia="zh-CN"/>
        </w:rPr>
        <w:t>附件二：</w:t>
      </w:r>
      <w:r>
        <w:rPr>
          <w:rFonts w:hint="eastAsia"/>
          <w:sz w:val="30"/>
          <w:szCs w:val="30"/>
          <w:lang w:val="en-US" w:eastAsia="zh-CN"/>
        </w:rPr>
        <w:t>发改委备案</w:t>
      </w: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ind w:left="0" w:leftChars="0" w:firstLine="0" w:firstLineChars="0"/>
        <w:rPr>
          <w:rFonts w:hint="default"/>
          <w:sz w:val="30"/>
          <w:szCs w:val="30"/>
          <w:lang w:val="en-US" w:eastAsia="zh-CN"/>
        </w:rPr>
      </w:pPr>
      <w:r>
        <w:rPr>
          <w:rFonts w:hint="eastAsia"/>
          <w:sz w:val="30"/>
          <w:szCs w:val="30"/>
          <w:lang w:eastAsia="zh-CN"/>
        </w:rPr>
        <w:t>附件三：</w:t>
      </w:r>
      <w:r>
        <w:rPr>
          <w:rFonts w:hint="eastAsia"/>
          <w:sz w:val="30"/>
          <w:szCs w:val="30"/>
          <w:lang w:val="en-US" w:eastAsia="zh-CN"/>
        </w:rPr>
        <w:t>入驻意见</w:t>
      </w:r>
    </w:p>
    <w:p>
      <w:pPr>
        <w:rPr>
          <w:rFonts w:hint="eastAsia" w:eastAsia="宋体"/>
          <w:lang w:eastAsia="zh-CN"/>
        </w:rPr>
      </w:pPr>
      <w:r>
        <w:rPr>
          <w:rFonts w:hint="eastAsia" w:eastAsia="宋体"/>
          <w:lang w:eastAsia="zh-CN"/>
        </w:rPr>
        <w:pict>
          <v:shape id="图片 57" o:spid="_x0000_s2098" o:spt="75" alt="9bbb7e115b89346098bdd23239eb5e8" type="#_x0000_t75" style="position:absolute;left:0pt;margin-left:49.75pt;margin-top:97.75pt;height:671.15pt;width:480.55pt;mso-position-horizontal-relative:page;mso-position-vertical-relative:page;z-index:251669504;mso-width-relative:page;mso-height-relative:page;" filled="f" o:preferrelative="t" stroked="f" coordsize="21600,21600">
            <v:path/>
            <v:fill on="f" focussize="0,0"/>
            <v:stroke on="f"/>
            <v:imagedata r:id="rId28" croptop="3565f" cropright="3887f" o:title="9bbb7e115b89346098bdd23239eb5e8"/>
            <o:lock v:ext="edit" aspectratio="t"/>
          </v:shape>
        </w:pict>
      </w:r>
    </w:p>
    <w:p>
      <w:pPr>
        <w:rPr>
          <w:rFonts w:hint="eastAsia" w:eastAsia="宋体"/>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rPr>
          <w:rFonts w:hint="eastAsia"/>
          <w:sz w:val="30"/>
          <w:szCs w:val="30"/>
          <w:lang w:eastAsia="zh-CN"/>
        </w:rPr>
      </w:pPr>
    </w:p>
    <w:p>
      <w:pPr>
        <w:tabs>
          <w:tab w:val="left" w:pos="2055"/>
        </w:tabs>
        <w:ind w:left="0" w:leftChars="0" w:firstLine="0" w:firstLineChars="0"/>
        <w:rPr>
          <w:rFonts w:hint="eastAsia"/>
          <w:sz w:val="30"/>
          <w:szCs w:val="30"/>
          <w:lang w:eastAsia="zh-CN"/>
        </w:rPr>
      </w:pPr>
    </w:p>
    <w:p>
      <w:pPr>
        <w:tabs>
          <w:tab w:val="left" w:pos="2055"/>
        </w:tabs>
        <w:ind w:left="0" w:leftChars="0" w:firstLine="0" w:firstLineChars="0"/>
        <w:rPr>
          <w:rFonts w:hint="eastAsia"/>
          <w:sz w:val="30"/>
          <w:szCs w:val="30"/>
          <w:lang w:val="en-US" w:eastAsia="zh-CN"/>
        </w:rPr>
      </w:pPr>
      <w:r>
        <w:rPr>
          <w:rFonts w:hint="eastAsia"/>
          <w:sz w:val="30"/>
          <w:szCs w:val="30"/>
          <w:lang w:eastAsia="zh-CN"/>
        </w:rPr>
        <w:t>附件四：</w:t>
      </w:r>
      <w:r>
        <w:rPr>
          <w:rFonts w:hint="eastAsia"/>
          <w:sz w:val="30"/>
          <w:szCs w:val="30"/>
          <w:lang w:val="en-US" w:eastAsia="zh-CN"/>
        </w:rPr>
        <w:t>租赁合同</w:t>
      </w:r>
    </w:p>
    <w:p>
      <w:pPr>
        <w:tabs>
          <w:tab w:val="left" w:pos="2055"/>
        </w:tabs>
        <w:ind w:left="0" w:leftChars="0" w:firstLine="0" w:firstLineChars="0"/>
        <w:rPr>
          <w:rFonts w:hint="default"/>
          <w:sz w:val="30"/>
          <w:szCs w:val="30"/>
          <w:lang w:val="en-US" w:eastAsia="zh-CN"/>
        </w:rPr>
      </w:pPr>
      <w:r>
        <w:drawing>
          <wp:anchor distT="0" distB="0" distL="114300" distR="114300" simplePos="0" relativeHeight="251669504" behindDoc="0" locked="0" layoutInCell="1" allowOverlap="1">
            <wp:simplePos x="0" y="0"/>
            <wp:positionH relativeFrom="column">
              <wp:posOffset>-191135</wp:posOffset>
            </wp:positionH>
            <wp:positionV relativeFrom="paragraph">
              <wp:posOffset>21590</wp:posOffset>
            </wp:positionV>
            <wp:extent cx="6076950" cy="8510905"/>
            <wp:effectExtent l="0" t="0" r="0" b="4445"/>
            <wp:wrapNone/>
            <wp:docPr id="8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8"/>
                    <pic:cNvPicPr>
                      <a:picLocks noChangeAspect="1"/>
                    </pic:cNvPicPr>
                  </pic:nvPicPr>
                  <pic:blipFill>
                    <a:blip r:embed="rId29"/>
                    <a:stretch>
                      <a:fillRect/>
                    </a:stretch>
                  </pic:blipFill>
                  <pic:spPr>
                    <a:xfrm>
                      <a:off x="0" y="0"/>
                      <a:ext cx="6076950" cy="8510905"/>
                    </a:xfrm>
                    <a:prstGeom prst="rect">
                      <a:avLst/>
                    </a:prstGeom>
                    <a:noFill/>
                    <a:ln>
                      <a:noFill/>
                    </a:ln>
                  </pic:spPr>
                </pic:pic>
              </a:graphicData>
            </a:graphic>
          </wp:anchor>
        </w:drawing>
      </w:r>
    </w:p>
    <w:p>
      <w:pPr>
        <w:jc w:val="both"/>
      </w:pPr>
    </w:p>
    <w:p>
      <w:pPr>
        <w:jc w:val="both"/>
      </w:pPr>
    </w:p>
    <w:p>
      <w:pPr>
        <w:jc w:val="both"/>
      </w:pPr>
    </w:p>
    <w:p>
      <w:pPr>
        <w:jc w:val="both"/>
      </w:pPr>
    </w:p>
    <w:p>
      <w:pPr>
        <w:jc w:val="both"/>
      </w:pPr>
    </w:p>
    <w:p>
      <w:pPr>
        <w:jc w:val="both"/>
        <w:rPr>
          <w:rFonts w:hint="eastAsia"/>
          <w:lang w:eastAsia="zh-CN"/>
        </w:rPr>
      </w:pPr>
    </w:p>
    <w:p>
      <w:pPr>
        <w:tabs>
          <w:tab w:val="left" w:pos="2745"/>
        </w:tabs>
        <w:rPr>
          <w:rFonts w:hint="eastAsia"/>
        </w:rPr>
      </w:pPr>
    </w:p>
    <w:p>
      <w:pPr>
        <w:tabs>
          <w:tab w:val="left" w:pos="2745"/>
        </w:tabs>
        <w:rPr>
          <w:rFonts w:hint="eastAsia"/>
        </w:rPr>
      </w:pPr>
    </w:p>
    <w:p>
      <w:pPr>
        <w:tabs>
          <w:tab w:val="left" w:pos="2745"/>
        </w:tabs>
        <w:rPr>
          <w:rFonts w:hint="eastAsia"/>
          <w:lang w:val="en-US" w:eastAsia="zh-CN"/>
        </w:rPr>
      </w:pPr>
      <w:r>
        <w:rPr>
          <w:rFonts w:hint="eastAsia"/>
          <w:lang w:val="en-US" w:eastAsia="zh-CN"/>
        </w:rPr>
        <w:pict>
          <v:shape id="_x0000_i1025" o:spt="75" alt="65f71a84ad2e71de43b5cfb6dadb0a5" type="#_x0000_t75" style="height:731.45pt;width:517.45pt;" filled="f" o:preferrelative="t" stroked="f" coordsize="21600,21600">
            <v:path/>
            <v:fill on="f" focussize="0,0"/>
            <v:stroke on="f"/>
            <v:imagedata r:id="rId30" o:title="65f71a84ad2e71de43b5cfb6dadb0a5"/>
            <o:lock v:ext="edit" aspectratio="t"/>
            <w10:wrap type="none"/>
            <w10:anchorlock/>
          </v:shape>
        </w:pict>
      </w: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rPr>
          <w:rFonts w:hint="eastAsia"/>
          <w:lang w:val="en-US" w:eastAsia="zh-CN"/>
        </w:rPr>
      </w:pPr>
    </w:p>
    <w:p>
      <w:pPr>
        <w:tabs>
          <w:tab w:val="left" w:pos="2745"/>
        </w:tabs>
        <w:ind w:left="0" w:leftChars="0" w:firstLine="0" w:firstLineChars="0"/>
        <w:rPr>
          <w:rFonts w:hint="eastAsia"/>
          <w:lang w:val="en-US" w:eastAsia="zh-CN"/>
        </w:rPr>
      </w:pPr>
    </w:p>
    <w:p>
      <w:pPr>
        <w:tabs>
          <w:tab w:val="left" w:pos="2745"/>
        </w:tabs>
        <w:ind w:left="0" w:leftChars="0" w:firstLine="0" w:firstLineChars="0"/>
        <w:rPr>
          <w:rFonts w:hint="eastAsia"/>
          <w:lang w:val="en-US" w:eastAsia="zh-CN"/>
        </w:rPr>
      </w:pPr>
      <w:r>
        <w:drawing>
          <wp:anchor distT="0" distB="0" distL="114300" distR="114300" simplePos="0" relativeHeight="251670528" behindDoc="0" locked="0" layoutInCell="1" allowOverlap="1">
            <wp:simplePos x="0" y="0"/>
            <wp:positionH relativeFrom="column">
              <wp:posOffset>-285750</wp:posOffset>
            </wp:positionH>
            <wp:positionV relativeFrom="paragraph">
              <wp:posOffset>-209550</wp:posOffset>
            </wp:positionV>
            <wp:extent cx="6205220" cy="8808720"/>
            <wp:effectExtent l="0" t="0" r="5080" b="11430"/>
            <wp:wrapNone/>
            <wp:docPr id="8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
                    <pic:cNvPicPr>
                      <a:picLocks noChangeAspect="1"/>
                    </pic:cNvPicPr>
                  </pic:nvPicPr>
                  <pic:blipFill>
                    <a:blip r:embed="rId31"/>
                    <a:stretch>
                      <a:fillRect/>
                    </a:stretch>
                  </pic:blipFill>
                  <pic:spPr>
                    <a:xfrm>
                      <a:off x="0" y="0"/>
                      <a:ext cx="6205220" cy="8808720"/>
                    </a:xfrm>
                    <a:prstGeom prst="rect">
                      <a:avLst/>
                    </a:prstGeom>
                    <a:noFill/>
                    <a:ln>
                      <a:noFill/>
                    </a:ln>
                  </pic:spPr>
                </pic:pic>
              </a:graphicData>
            </a:graphic>
          </wp:anchor>
        </w:drawing>
      </w:r>
    </w:p>
    <w:p>
      <w:pPr>
        <w:pStyle w:val="2"/>
        <w:ind w:left="0" w:leftChars="0" w:firstLine="0" w:firstLineChars="0"/>
        <w:rPr>
          <w:rFonts w:hint="eastAsia"/>
          <w:lang w:val="en-US" w:eastAsia="zh-CN"/>
        </w:rPr>
      </w:pPr>
      <w:r>
        <w:rPr>
          <w:rFonts w:hint="eastAsia"/>
          <w:lang w:val="en-US" w:eastAsia="zh-CN"/>
        </w:rPr>
        <w:t xml:space="preserve">                     </w:t>
      </w: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pPr>
      <w:r>
        <w:drawing>
          <wp:inline distT="0" distB="0" distL="114300" distR="114300">
            <wp:extent cx="5748655" cy="8671560"/>
            <wp:effectExtent l="0" t="0" r="4445" b="15240"/>
            <wp:docPr id="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0"/>
                    <pic:cNvPicPr>
                      <a:picLocks noChangeAspect="1"/>
                    </pic:cNvPicPr>
                  </pic:nvPicPr>
                  <pic:blipFill>
                    <a:blip r:embed="rId32"/>
                    <a:stretch>
                      <a:fillRect/>
                    </a:stretch>
                  </pic:blipFill>
                  <pic:spPr>
                    <a:xfrm>
                      <a:off x="0" y="0"/>
                      <a:ext cx="5748655" cy="867156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655310" cy="8548370"/>
            <wp:effectExtent l="0" t="0" r="2540" b="5080"/>
            <wp:docPr id="8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1"/>
                    <pic:cNvPicPr>
                      <a:picLocks noChangeAspect="1"/>
                    </pic:cNvPicPr>
                  </pic:nvPicPr>
                  <pic:blipFill>
                    <a:blip r:embed="rId33"/>
                    <a:stretch>
                      <a:fillRect/>
                    </a:stretch>
                  </pic:blipFill>
                  <pic:spPr>
                    <a:xfrm>
                      <a:off x="0" y="0"/>
                      <a:ext cx="5655310" cy="854837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692140" cy="8583930"/>
            <wp:effectExtent l="0" t="0" r="3810" b="7620"/>
            <wp:docPr id="8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2"/>
                    <pic:cNvPicPr>
                      <a:picLocks noChangeAspect="1"/>
                    </pic:cNvPicPr>
                  </pic:nvPicPr>
                  <pic:blipFill>
                    <a:blip r:embed="rId34"/>
                    <a:stretch>
                      <a:fillRect/>
                    </a:stretch>
                  </pic:blipFill>
                  <pic:spPr>
                    <a:xfrm>
                      <a:off x="0" y="0"/>
                      <a:ext cx="5692140" cy="8583930"/>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737860" cy="8733790"/>
            <wp:effectExtent l="0" t="0" r="15240" b="10160"/>
            <wp:docPr id="87" name="图片 53" descr="65f71a84ad2e71de43b5cfb6dadb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3" descr="65f71a84ad2e71de43b5cfb6dadb0a5"/>
                    <pic:cNvPicPr>
                      <a:picLocks noChangeAspect="1"/>
                    </pic:cNvPicPr>
                  </pic:nvPicPr>
                  <pic:blipFill>
                    <a:blip r:embed="rId30"/>
                    <a:stretch>
                      <a:fillRect/>
                    </a:stretch>
                  </pic:blipFill>
                  <pic:spPr>
                    <a:xfrm>
                      <a:off x="0" y="0"/>
                      <a:ext cx="5737860" cy="8733790"/>
                    </a:xfrm>
                    <a:prstGeom prst="rect">
                      <a:avLst/>
                    </a:prstGeom>
                    <a:noFill/>
                    <a:ln>
                      <a:noFill/>
                    </a:ln>
                  </pic:spPr>
                </pic:pic>
              </a:graphicData>
            </a:graphic>
          </wp:inline>
        </w:drawing>
      </w:r>
    </w:p>
    <w:p>
      <w:pPr>
        <w:pStyle w:val="2"/>
        <w:ind w:left="0" w:leftChars="0" w:firstLine="0" w:firstLineChars="0"/>
        <w:rPr>
          <w:rFonts w:hint="eastAsia"/>
          <w:lang w:val="en-US" w:eastAsia="zh-CN"/>
        </w:rPr>
      </w:pPr>
    </w:p>
    <w:p>
      <w:pPr>
        <w:jc w:val="center"/>
        <w:rPr>
          <w:rFonts w:hint="eastAsia" w:ascii="宋体" w:hAnsi="宋体"/>
          <w:b/>
          <w:sz w:val="32"/>
          <w:szCs w:val="32"/>
        </w:rPr>
      </w:pPr>
      <w:r>
        <w:rPr>
          <w:rFonts w:hint="eastAsia" w:ascii="宋体" w:hAnsi="宋体"/>
          <w:b/>
          <w:sz w:val="32"/>
          <w:szCs w:val="32"/>
          <w:lang w:eastAsia="zh-CN"/>
        </w:rPr>
        <w:t>河南鼎立新能源科技有限公司动力锂离子电池生产线建设项目</w:t>
      </w:r>
      <w:r>
        <w:rPr>
          <w:rFonts w:hint="eastAsia" w:ascii="宋体" w:hAnsi="宋体"/>
          <w:b/>
          <w:sz w:val="32"/>
          <w:szCs w:val="32"/>
        </w:rPr>
        <w:t>环境影响报告表技术函审意见</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rPr>
          <w:rFonts w:hint="eastAsia" w:ascii="宋体" w:hAnsi="宋体" w:eastAsia="宋体" w:cs="宋体"/>
          <w:b/>
          <w:spacing w:val="0"/>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rPr>
          <w:rFonts w:hint="eastAsia" w:ascii="宋体" w:hAnsi="宋体" w:eastAsia="宋体" w:cs="宋体"/>
          <w:b/>
          <w:spacing w:val="0"/>
          <w:sz w:val="24"/>
          <w:szCs w:val="24"/>
        </w:rPr>
      </w:pPr>
      <w:r>
        <w:rPr>
          <w:rFonts w:hint="eastAsia" w:ascii="宋体" w:hAnsi="宋体" w:eastAsia="宋体" w:cs="宋体"/>
          <w:b/>
          <w:spacing w:val="0"/>
          <w:sz w:val="24"/>
          <w:szCs w:val="24"/>
        </w:rPr>
        <w:t>一、项目概况</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spacing w:val="0"/>
          <w:sz w:val="24"/>
          <w:szCs w:val="24"/>
          <w:lang w:eastAsia="zh-CN"/>
        </w:rPr>
      </w:pPr>
      <w:r>
        <w:rPr>
          <w:rFonts w:hint="eastAsia" w:ascii="宋体" w:hAnsi="宋体" w:eastAsia="宋体" w:cs="宋体"/>
          <w:spacing w:val="0"/>
          <w:sz w:val="24"/>
          <w:szCs w:val="24"/>
          <w:lang w:eastAsia="zh-CN"/>
        </w:rPr>
        <w:t>河南鼎立新能源科技有限公司动力锂离子电池生产线建设项目</w:t>
      </w:r>
      <w:r>
        <w:rPr>
          <w:rFonts w:hint="eastAsia" w:ascii="宋体" w:hAnsi="宋体" w:eastAsia="宋体" w:cs="宋体"/>
          <w:spacing w:val="0"/>
          <w:sz w:val="24"/>
          <w:szCs w:val="24"/>
          <w:lang w:val="en-US" w:eastAsia="zh-CN"/>
        </w:rPr>
        <w:t>选址</w:t>
      </w:r>
      <w:r>
        <w:rPr>
          <w:rFonts w:hint="eastAsia" w:ascii="宋体" w:hAnsi="宋体" w:eastAsia="宋体" w:cs="宋体"/>
          <w:spacing w:val="0"/>
          <w:sz w:val="24"/>
          <w:szCs w:val="24"/>
          <w:lang w:eastAsia="zh-CN"/>
        </w:rPr>
        <w:t>位于河南省驻马店市汝南县产业集聚区标准化厂房5－8栋，占地面积</w:t>
      </w:r>
      <w:r>
        <w:rPr>
          <w:rFonts w:hint="eastAsia" w:ascii="宋体" w:hAnsi="宋体" w:eastAsia="宋体" w:cs="宋体"/>
          <w:spacing w:val="0"/>
          <w:sz w:val="24"/>
          <w:szCs w:val="24"/>
          <w:lang w:val="en-US" w:eastAsia="zh-CN"/>
        </w:rPr>
        <w:t>20000平方米</w:t>
      </w:r>
      <w:r>
        <w:rPr>
          <w:rFonts w:hint="eastAsia" w:ascii="宋体" w:hAnsi="宋体" w:eastAsia="宋体" w:cs="宋体"/>
          <w:spacing w:val="0"/>
          <w:sz w:val="24"/>
          <w:szCs w:val="24"/>
          <w:lang w:eastAsia="zh-CN"/>
        </w:rPr>
        <w:t>，总投资</w:t>
      </w:r>
      <w:r>
        <w:rPr>
          <w:rFonts w:hint="eastAsia" w:ascii="宋体" w:hAnsi="宋体" w:eastAsia="宋体" w:cs="宋体"/>
          <w:spacing w:val="0"/>
          <w:sz w:val="24"/>
          <w:szCs w:val="24"/>
          <w:lang w:val="en-US" w:eastAsia="zh-CN"/>
        </w:rPr>
        <w:t>50000</w:t>
      </w:r>
      <w:r>
        <w:rPr>
          <w:rFonts w:hint="eastAsia" w:ascii="宋体" w:hAnsi="宋体" w:eastAsia="宋体" w:cs="宋体"/>
          <w:spacing w:val="0"/>
          <w:sz w:val="24"/>
          <w:szCs w:val="24"/>
          <w:lang w:eastAsia="zh-CN"/>
        </w:rPr>
        <w:t>万元。</w:t>
      </w:r>
      <w:r>
        <w:rPr>
          <w:rFonts w:hint="eastAsia" w:ascii="宋体" w:hAnsi="宋体" w:eastAsia="宋体" w:cs="宋体"/>
          <w:spacing w:val="0"/>
          <w:sz w:val="24"/>
          <w:szCs w:val="24"/>
        </w:rPr>
        <w:t>建设内容：</w:t>
      </w:r>
      <w:r>
        <w:rPr>
          <w:rFonts w:hint="eastAsia" w:ascii="宋体" w:hAnsi="宋体" w:eastAsia="宋体" w:cs="宋体"/>
          <w:spacing w:val="0"/>
          <w:sz w:val="24"/>
          <w:szCs w:val="24"/>
          <w:lang w:val="en-US" w:eastAsia="zh-CN"/>
        </w:rPr>
        <w:t>生产车间、原料库、成品库、</w:t>
      </w:r>
      <w:r>
        <w:rPr>
          <w:rFonts w:hint="eastAsia" w:ascii="宋体" w:hAnsi="宋体" w:eastAsia="宋体" w:cs="宋体"/>
          <w:spacing w:val="0"/>
          <w:sz w:val="24"/>
          <w:szCs w:val="24"/>
        </w:rPr>
        <w:t>办公用房</w:t>
      </w:r>
      <w:r>
        <w:rPr>
          <w:rFonts w:hint="eastAsia" w:ascii="宋体" w:hAnsi="宋体" w:eastAsia="宋体" w:cs="宋体"/>
          <w:spacing w:val="0"/>
          <w:sz w:val="24"/>
          <w:szCs w:val="24"/>
          <w:lang w:eastAsia="zh-CN"/>
        </w:rPr>
        <w:t>、生产线</w:t>
      </w:r>
      <w:r>
        <w:rPr>
          <w:rFonts w:hint="eastAsia" w:ascii="宋体" w:hAnsi="宋体" w:eastAsia="宋体" w:cs="宋体"/>
          <w:spacing w:val="0"/>
          <w:sz w:val="24"/>
          <w:szCs w:val="24"/>
          <w:lang w:val="en-US" w:eastAsia="zh-CN"/>
        </w:rPr>
        <w:t>及环保工程</w:t>
      </w:r>
      <w:r>
        <w:rPr>
          <w:rFonts w:hint="eastAsia" w:ascii="宋体" w:hAnsi="宋体" w:eastAsia="宋体" w:cs="宋体"/>
          <w:spacing w:val="0"/>
          <w:sz w:val="24"/>
          <w:szCs w:val="24"/>
        </w:rPr>
        <w:t>等。生产工艺：</w:t>
      </w:r>
      <w:r>
        <w:rPr>
          <w:rFonts w:hint="eastAsia" w:ascii="宋体" w:hAnsi="宋体" w:eastAsia="宋体" w:cs="宋体"/>
          <w:spacing w:val="0"/>
          <w:sz w:val="24"/>
          <w:szCs w:val="24"/>
          <w:lang w:val="en-US" w:eastAsia="zh-CN"/>
        </w:rPr>
        <w:t>原料干燥、配料、搅拌制浆、涂布、烘干、冷却、碾压、分切、模切、烘烤、叠片、焊极耳、装配、化成</w:t>
      </w:r>
      <w:r>
        <w:rPr>
          <w:rFonts w:hint="eastAsia" w:ascii="宋体" w:hAnsi="宋体" w:eastAsia="宋体" w:cs="宋体"/>
          <w:spacing w:val="0"/>
          <w:sz w:val="24"/>
          <w:szCs w:val="24"/>
        </w:rPr>
        <w:t>等。生产设备：</w:t>
      </w:r>
      <w:r>
        <w:rPr>
          <w:rFonts w:hint="eastAsia" w:ascii="宋体" w:hAnsi="宋体" w:eastAsia="宋体" w:cs="宋体"/>
          <w:spacing w:val="0"/>
          <w:sz w:val="24"/>
          <w:szCs w:val="24"/>
          <w:lang w:val="en-US" w:eastAsia="zh-CN"/>
        </w:rPr>
        <w:t>搅拌机、涂布机、辊分一体机、膜切机、叠片机、焊接线、烘箱、注液机、检测柜、除湿机、空压机组</w:t>
      </w:r>
      <w:r>
        <w:rPr>
          <w:rFonts w:hint="eastAsia" w:ascii="宋体" w:hAnsi="宋体" w:eastAsia="宋体" w:cs="宋体"/>
          <w:spacing w:val="0"/>
          <w:sz w:val="24"/>
          <w:szCs w:val="24"/>
        </w:rPr>
        <w:t>等。原辅材料：</w:t>
      </w:r>
      <w:r>
        <w:rPr>
          <w:rFonts w:hint="eastAsia" w:ascii="宋体" w:hAnsi="宋体" w:eastAsia="宋体" w:cs="宋体"/>
          <w:spacing w:val="0"/>
          <w:sz w:val="24"/>
          <w:szCs w:val="24"/>
          <w:lang w:val="en-US" w:eastAsia="zh-CN"/>
        </w:rPr>
        <w:t>磷酸铁锂、人造石墨、铝箔、铜箔、隔膜、CMC、SP、SBR、电解液、大铝壳</w:t>
      </w:r>
      <w:r>
        <w:rPr>
          <w:rFonts w:hint="eastAsia" w:ascii="宋体" w:hAnsi="宋体" w:eastAsia="宋体" w:cs="宋体"/>
          <w:spacing w:val="0"/>
          <w:sz w:val="24"/>
          <w:szCs w:val="24"/>
        </w:rPr>
        <w:t>等。</w:t>
      </w:r>
      <w:r>
        <w:rPr>
          <w:rFonts w:hint="eastAsia" w:ascii="宋体" w:hAnsi="宋体" w:eastAsia="宋体" w:cs="宋体"/>
          <w:spacing w:val="0"/>
          <w:sz w:val="24"/>
          <w:szCs w:val="24"/>
          <w:lang w:val="en-US" w:eastAsia="zh-CN"/>
        </w:rPr>
        <w:t>产品及规模：年产</w:t>
      </w:r>
      <w:r>
        <w:rPr>
          <w:rFonts w:hint="eastAsia" w:ascii="宋体" w:hAnsi="宋体" w:eastAsia="宋体" w:cs="宋体"/>
          <w:spacing w:val="0"/>
          <w:sz w:val="24"/>
          <w:szCs w:val="24"/>
        </w:rPr>
        <w:t>方型大铝壳电池</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100Ah/200Ah/280Ah</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1.6GWh</w:t>
      </w:r>
      <w:r>
        <w:rPr>
          <w:rFonts w:hint="eastAsia" w:ascii="宋体" w:hAnsi="宋体" w:eastAsia="宋体" w:cs="宋体"/>
          <w:spacing w:val="0"/>
          <w:sz w:val="24"/>
          <w:szCs w:val="24"/>
          <w:lang w:val="en-US" w:eastAsia="zh-CN"/>
        </w:rPr>
        <w:t>。</w:t>
      </w:r>
      <w:r>
        <w:rPr>
          <w:rFonts w:hint="eastAsia" w:ascii="宋体" w:hAnsi="宋体" w:eastAsia="宋体" w:cs="宋体"/>
          <w:spacing w:val="0"/>
          <w:sz w:val="24"/>
          <w:szCs w:val="24"/>
          <w:lang w:eastAsia="zh-CN"/>
        </w:rPr>
        <w:t>资源能源消耗：水、电等。</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rPr>
          <w:rFonts w:hint="eastAsia" w:ascii="宋体" w:hAnsi="宋体" w:eastAsia="宋体" w:cs="宋体"/>
          <w:b/>
          <w:spacing w:val="0"/>
          <w:sz w:val="24"/>
          <w:szCs w:val="24"/>
        </w:rPr>
      </w:pPr>
      <w:r>
        <w:rPr>
          <w:rFonts w:hint="eastAsia" w:ascii="宋体" w:hAnsi="宋体" w:eastAsia="宋体" w:cs="宋体"/>
          <w:b/>
          <w:spacing w:val="0"/>
          <w:sz w:val="24"/>
          <w:szCs w:val="24"/>
        </w:rPr>
        <w:t>二、报告表编制质量</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报告表编制</w:t>
      </w:r>
      <w:r>
        <w:rPr>
          <w:rFonts w:hint="eastAsia" w:ascii="宋体" w:hAnsi="宋体" w:eastAsia="宋体" w:cs="宋体"/>
          <w:spacing w:val="0"/>
          <w:sz w:val="24"/>
          <w:szCs w:val="24"/>
          <w:lang w:eastAsia="zh-CN"/>
        </w:rPr>
        <w:t>较</w:t>
      </w:r>
      <w:r>
        <w:rPr>
          <w:rFonts w:hint="eastAsia" w:ascii="宋体" w:hAnsi="宋体" w:eastAsia="宋体" w:cs="宋体"/>
          <w:spacing w:val="0"/>
          <w:sz w:val="24"/>
          <w:szCs w:val="24"/>
        </w:rPr>
        <w:t>规范，目的</w:t>
      </w:r>
      <w:r>
        <w:rPr>
          <w:rFonts w:hint="eastAsia" w:ascii="宋体" w:hAnsi="宋体" w:eastAsia="宋体" w:cs="宋体"/>
          <w:spacing w:val="0"/>
          <w:sz w:val="24"/>
          <w:szCs w:val="24"/>
          <w:lang w:eastAsia="zh-CN"/>
        </w:rPr>
        <w:t>较</w:t>
      </w:r>
      <w:r>
        <w:rPr>
          <w:rFonts w:hint="eastAsia" w:ascii="宋体" w:hAnsi="宋体" w:eastAsia="宋体" w:cs="宋体"/>
          <w:spacing w:val="0"/>
          <w:sz w:val="24"/>
          <w:szCs w:val="24"/>
        </w:rPr>
        <w:t>明确，重点</w:t>
      </w:r>
      <w:r>
        <w:rPr>
          <w:rFonts w:hint="eastAsia" w:ascii="宋体" w:hAnsi="宋体" w:eastAsia="宋体" w:cs="宋体"/>
          <w:spacing w:val="0"/>
          <w:sz w:val="24"/>
          <w:szCs w:val="24"/>
          <w:lang w:eastAsia="zh-CN"/>
        </w:rPr>
        <w:t>较</w:t>
      </w:r>
      <w:r>
        <w:rPr>
          <w:rFonts w:hint="eastAsia" w:ascii="宋体" w:hAnsi="宋体" w:eastAsia="宋体" w:cs="宋体"/>
          <w:spacing w:val="0"/>
          <w:sz w:val="24"/>
          <w:szCs w:val="24"/>
        </w:rPr>
        <w:t>突出，拟采取的污染防治</w:t>
      </w:r>
      <w:r>
        <w:rPr>
          <w:rFonts w:hint="eastAsia" w:ascii="宋体" w:hAnsi="宋体" w:eastAsia="宋体" w:cs="宋体"/>
          <w:spacing w:val="0"/>
          <w:sz w:val="24"/>
          <w:szCs w:val="24"/>
          <w:lang w:val="en-US" w:eastAsia="zh-CN"/>
        </w:rPr>
        <w:t>原则</w:t>
      </w:r>
      <w:r>
        <w:rPr>
          <w:rFonts w:hint="eastAsia" w:ascii="宋体" w:hAnsi="宋体" w:eastAsia="宋体" w:cs="宋体"/>
          <w:spacing w:val="0"/>
          <w:sz w:val="24"/>
          <w:szCs w:val="24"/>
        </w:rPr>
        <w:t>可行，经修改完善后可以上报。</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rPr>
          <w:rFonts w:hint="eastAsia" w:ascii="宋体" w:hAnsi="宋体" w:eastAsia="宋体" w:cs="宋体"/>
          <w:b/>
          <w:spacing w:val="0"/>
          <w:sz w:val="24"/>
          <w:szCs w:val="24"/>
        </w:rPr>
      </w:pPr>
      <w:r>
        <w:rPr>
          <w:rFonts w:hint="eastAsia" w:ascii="宋体" w:hAnsi="宋体" w:eastAsia="宋体" w:cs="宋体"/>
          <w:b/>
          <w:spacing w:val="0"/>
          <w:sz w:val="24"/>
          <w:szCs w:val="24"/>
        </w:rPr>
        <w:t>三、需要修改完善的内容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rPr>
        <w:t>1、</w:t>
      </w:r>
      <w:r>
        <w:rPr>
          <w:rFonts w:hint="eastAsia" w:ascii="宋体" w:hAnsi="宋体" w:eastAsia="宋体" w:cs="宋体"/>
          <w:spacing w:val="0"/>
          <w:sz w:val="24"/>
          <w:szCs w:val="24"/>
          <w:lang w:val="en-US" w:eastAsia="zh-CN"/>
        </w:rPr>
        <w:t>核实敏感点分布，完善敏感点调查。根据产业聚集区规划、产业功能布局、规划环评及审查意见、已入驻企业、环境保护规划、环境功能区划、“三线一单”、敏感点分布、环境影响、建设项目环境影响评价文件审查审批原则等，完善项目选址合理性分析。</w:t>
      </w:r>
    </w:p>
    <w:p>
      <w:pPr>
        <w:spacing w:line="560" w:lineRule="exact"/>
        <w:ind w:firstLine="480" w:firstLineChars="200"/>
        <w:jc w:val="right"/>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lang w:val="en-US" w:eastAsia="zh-CN"/>
        </w:rPr>
        <w:t>2、核实项目国民经济行业分类和环评类别的判定依据，补充《电池工业污染物排放标准》(GB 30484-2013)、《挥发性有机物无组织排放控制标准》（GB 37822—2019）。核实原辅材料及生产设备一览表。细化生产工艺介绍，完善产污环节分析。核实废气排放源种类及废气排放源强。核实固废种类及数量，完善处理处置措施。完</w:t>
      </w:r>
    </w:p>
    <w:p>
      <w:pPr>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71552" behindDoc="0" locked="0" layoutInCell="1" allowOverlap="1">
            <wp:simplePos x="0" y="0"/>
            <wp:positionH relativeFrom="column">
              <wp:posOffset>-39370</wp:posOffset>
            </wp:positionH>
            <wp:positionV relativeFrom="paragraph">
              <wp:posOffset>-19685</wp:posOffset>
            </wp:positionV>
            <wp:extent cx="5758815" cy="8569960"/>
            <wp:effectExtent l="0" t="0" r="13335" b="2540"/>
            <wp:wrapNone/>
            <wp:docPr id="89" name="图片 89" descr="305c97de761f4dfa56fef41bedef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05c97de761f4dfa56fef41bedeffb1"/>
                    <pic:cNvPicPr>
                      <a:picLocks noChangeAspect="1"/>
                    </pic:cNvPicPr>
                  </pic:nvPicPr>
                  <pic:blipFill>
                    <a:blip r:embed="rId35"/>
                    <a:stretch>
                      <a:fillRect/>
                    </a:stretch>
                  </pic:blipFill>
                  <pic:spPr>
                    <a:xfrm>
                      <a:off x="0" y="0"/>
                      <a:ext cx="5758815" cy="8569960"/>
                    </a:xfrm>
                    <a:prstGeom prst="rect">
                      <a:avLst/>
                    </a:prstGeom>
                  </pic:spPr>
                </pic:pic>
              </a:graphicData>
            </a:graphic>
          </wp:anchor>
        </w:drawing>
      </w:r>
    </w:p>
    <w:p>
      <w:pPr>
        <w:pStyle w:val="2"/>
        <w:ind w:left="0" w:leftChars="0" w:firstLine="0" w:firstLineChars="0"/>
        <w:rPr>
          <w:rFonts w:hint="default"/>
          <w:lang w:val="en-US" w:eastAsia="zh-CN"/>
        </w:rPr>
        <w:sectPr>
          <w:pgSz w:w="11907" w:h="16839"/>
          <w:pgMar w:top="1417" w:right="1417" w:bottom="1417" w:left="1417" w:header="851" w:footer="850" w:gutter="0"/>
          <w:pgBorders>
            <w:top w:val="none" w:sz="0" w:space="0"/>
            <w:left w:val="none" w:sz="0" w:space="0"/>
            <w:bottom w:val="none" w:sz="0" w:space="0"/>
            <w:right w:val="none" w:sz="0" w:space="0"/>
          </w:pgBorders>
          <w:pgNumType w:fmt="decimal"/>
          <w:cols w:space="720" w:num="1"/>
          <w:rtlGutter w:val="0"/>
          <w:docGrid w:linePitch="381" w:charSpace="0"/>
        </w:sectPr>
      </w:pPr>
    </w:p>
    <w:p>
      <w:pPr>
        <w:spacing w:after="156" w:afterLines="50" w:line="360" w:lineRule="auto"/>
        <w:jc w:val="center"/>
        <w:rPr>
          <w:rFonts w:hint="eastAsia"/>
          <w:b/>
          <w:sz w:val="32"/>
          <w:szCs w:val="32"/>
        </w:rPr>
      </w:pPr>
      <w:r>
        <w:rPr>
          <w:rFonts w:hint="eastAsia"/>
          <w:b/>
          <w:bCs w:val="0"/>
          <w:sz w:val="32"/>
          <w:szCs w:val="32"/>
        </w:rPr>
        <w:t>《</w:t>
      </w:r>
      <w:r>
        <w:rPr>
          <w:rFonts w:hint="eastAsia" w:ascii="宋体" w:hAnsi="宋体"/>
          <w:b/>
          <w:sz w:val="32"/>
          <w:szCs w:val="32"/>
          <w:lang w:eastAsia="zh-CN"/>
        </w:rPr>
        <w:t>河南鼎立新能源科技有限公司动力锂离子电池生产线建设项目</w:t>
      </w:r>
      <w:r>
        <w:rPr>
          <w:rFonts w:hint="eastAsia" w:ascii="宋体" w:hAnsi="宋体"/>
          <w:b/>
          <w:sz w:val="32"/>
          <w:szCs w:val="32"/>
        </w:rPr>
        <w:t>环境影响报告表</w:t>
      </w:r>
      <w:r>
        <w:rPr>
          <w:rFonts w:hint="eastAsia"/>
          <w:b/>
          <w:sz w:val="32"/>
          <w:szCs w:val="32"/>
        </w:rPr>
        <w:t>》修改明细</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9"/>
        <w:gridCol w:w="34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9469" w:type="dxa"/>
            <w:tcBorders>
              <w:top w:val="single" w:color="auto" w:sz="12" w:space="0"/>
            </w:tcBorders>
            <w:noWrap w:val="0"/>
            <w:vAlign w:val="top"/>
          </w:tcPr>
          <w:p>
            <w:pPr>
              <w:spacing w:line="360" w:lineRule="exact"/>
              <w:jc w:val="center"/>
              <w:rPr>
                <w:sz w:val="24"/>
              </w:rPr>
            </w:pPr>
            <w:r>
              <w:rPr>
                <w:rFonts w:hint="eastAsia"/>
                <w:sz w:val="24"/>
              </w:rPr>
              <w:t>审核意见</w:t>
            </w:r>
          </w:p>
        </w:tc>
        <w:tc>
          <w:tcPr>
            <w:tcW w:w="3418" w:type="dxa"/>
            <w:tcBorders>
              <w:top w:val="single" w:color="auto" w:sz="12" w:space="0"/>
            </w:tcBorders>
            <w:noWrap w:val="0"/>
            <w:vAlign w:val="center"/>
          </w:tcPr>
          <w:p>
            <w:pPr>
              <w:spacing w:line="360" w:lineRule="exact"/>
              <w:jc w:val="center"/>
              <w:rPr>
                <w:sz w:val="24"/>
              </w:rPr>
            </w:pPr>
            <w:r>
              <w:rPr>
                <w:rFonts w:hint="eastAsia"/>
                <w:sz w:val="24"/>
              </w:rPr>
              <w:t>修改明细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5" w:hRule="atLeast"/>
          <w:jc w:val="center"/>
        </w:trPr>
        <w:tc>
          <w:tcPr>
            <w:tcW w:w="9469"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spacing w:val="-4"/>
                <w:sz w:val="24"/>
              </w:rPr>
            </w:pPr>
            <w:r>
              <w:rPr>
                <w:rFonts w:hint="eastAsia" w:ascii="宋体" w:hAnsi="宋体" w:eastAsia="宋体" w:cs="宋体"/>
                <w:spacing w:val="0"/>
                <w:sz w:val="24"/>
                <w:szCs w:val="24"/>
              </w:rPr>
              <w:t>1、</w:t>
            </w:r>
            <w:r>
              <w:rPr>
                <w:rFonts w:hint="eastAsia" w:ascii="宋体" w:hAnsi="宋体" w:eastAsia="宋体" w:cs="宋体"/>
                <w:spacing w:val="0"/>
                <w:sz w:val="24"/>
                <w:szCs w:val="24"/>
                <w:lang w:val="en-US" w:eastAsia="zh-CN"/>
              </w:rPr>
              <w:t>核实敏感点分布，完善敏感点调查。根据产业聚集区规划、产业功能布局、规划环评及审查意见、已入驻企业、环境保护规划、环境功能区划、“三线一单”、敏感点分布、环境影响、建设项目环境影响评价文件审查审批原则等，完善项目选址合理性分析。</w:t>
            </w:r>
          </w:p>
        </w:tc>
        <w:tc>
          <w:tcPr>
            <w:tcW w:w="3418" w:type="dxa"/>
            <w:noWrap w:val="0"/>
            <w:vAlign w:val="center"/>
          </w:tcPr>
          <w:p>
            <w:pPr>
              <w:spacing w:line="360" w:lineRule="exact"/>
              <w:rPr>
                <w:sz w:val="24"/>
              </w:rPr>
            </w:pPr>
            <w:r>
              <w:rPr>
                <w:rFonts w:hint="eastAsia"/>
                <w:sz w:val="24"/>
              </w:rPr>
              <w:t>具体见报告表</w:t>
            </w:r>
            <w:r>
              <w:rPr>
                <w:rFonts w:hint="eastAsia"/>
                <w:sz w:val="24"/>
                <w:lang w:val="en-US" w:eastAsia="zh-CN"/>
              </w:rPr>
              <w:t>P2-7</w:t>
            </w:r>
            <w:r>
              <w:rPr>
                <w:rFonts w:hint="eastAsia"/>
                <w:sz w:val="24"/>
              </w:rPr>
              <w:t>下划线部分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0" w:hRule="atLeast"/>
          <w:jc w:val="center"/>
        </w:trPr>
        <w:tc>
          <w:tcPr>
            <w:tcW w:w="9469"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spacing w:val="-4"/>
                <w:sz w:val="24"/>
              </w:rPr>
            </w:pPr>
            <w:r>
              <w:rPr>
                <w:rFonts w:hint="eastAsia" w:ascii="宋体" w:hAnsi="宋体" w:eastAsia="宋体" w:cs="宋体"/>
                <w:spacing w:val="0"/>
                <w:sz w:val="24"/>
                <w:szCs w:val="24"/>
                <w:lang w:val="en-US" w:eastAsia="zh-CN"/>
              </w:rPr>
              <w:t>2、核实项目国民经济行业分类和环评类别的判定依据，补充《电池工业污染物排放标准》(GB 30484-2013)、《挥发性有机物无组织排放控制标准》（GB 37822—2019）。核实原辅材料及生产设备一览表。细化生产工艺介绍，完善产污环节分析。核实废气排放源种类及废气排放源强。核实固废种类及数量，完善处理处置措施。完善总量控制分析。</w:t>
            </w:r>
          </w:p>
        </w:tc>
        <w:tc>
          <w:tcPr>
            <w:tcW w:w="3418" w:type="dxa"/>
            <w:noWrap w:val="0"/>
            <w:vAlign w:val="center"/>
          </w:tcPr>
          <w:p>
            <w:pPr>
              <w:spacing w:line="360" w:lineRule="exact"/>
              <w:rPr>
                <w:rFonts w:hint="eastAsia" w:eastAsia="宋体"/>
                <w:sz w:val="24"/>
                <w:lang w:val="en-US" w:eastAsia="zh-CN"/>
              </w:rPr>
            </w:pPr>
            <w:r>
              <w:rPr>
                <w:rFonts w:hint="eastAsia"/>
                <w:sz w:val="24"/>
              </w:rPr>
              <w:t>具体见</w:t>
            </w:r>
            <w:r>
              <w:rPr>
                <w:rFonts w:hint="eastAsia"/>
                <w:color w:val="000000"/>
                <w:sz w:val="24"/>
              </w:rPr>
              <w:t>报告表</w:t>
            </w:r>
            <w:r>
              <w:rPr>
                <w:rFonts w:hint="eastAsia" w:eastAsia="宋体"/>
                <w:color w:val="000000"/>
                <w:sz w:val="24"/>
                <w:lang w:val="en-US" w:eastAsia="zh-CN"/>
              </w:rPr>
              <w:t>P8、P10-11、P12、P20、P23-27、P30</w:t>
            </w:r>
            <w:r>
              <w:rPr>
                <w:rFonts w:hint="eastAsia"/>
                <w:sz w:val="24"/>
              </w:rPr>
              <w:t>下划线部分</w:t>
            </w:r>
            <w:r>
              <w:rPr>
                <w:rFonts w:hint="eastAsia"/>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7" w:hRule="atLeast"/>
          <w:jc w:val="center"/>
        </w:trPr>
        <w:tc>
          <w:tcPr>
            <w:tcW w:w="9469"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pacing w:val="0"/>
                <w:sz w:val="24"/>
                <w:szCs w:val="24"/>
                <w:lang w:val="en-US" w:eastAsia="zh-CN"/>
              </w:rPr>
            </w:pPr>
            <w:r>
              <w:rPr>
                <w:rFonts w:hint="eastAsia" w:ascii="宋体" w:hAnsi="宋体" w:eastAsia="宋体" w:cs="宋体"/>
                <w:spacing w:val="-6"/>
                <w:sz w:val="24"/>
                <w:szCs w:val="24"/>
                <w:lang w:val="en-US" w:eastAsia="zh-CN"/>
              </w:rPr>
              <w:t>3、细化烘干废气处理方案，核实废气处理规模，采用污染防治可行技术，完善可行性分析。核实生产废水种类、废水处理设施建设规模和处理工艺，完善经济技术可行性分析。根据项目特点，</w:t>
            </w:r>
            <w:r>
              <w:rPr>
                <w:rFonts w:hint="eastAsia" w:ascii="宋体" w:hAnsi="宋体" w:eastAsia="宋体" w:cs="宋体"/>
                <w:spacing w:val="-6"/>
                <w:sz w:val="24"/>
                <w:szCs w:val="24"/>
                <w:lang w:eastAsia="zh-CN"/>
              </w:rPr>
              <w:t>完善自行监测计划；完善</w:t>
            </w:r>
            <w:bookmarkStart w:id="2" w:name="_Hlk54167917"/>
            <w:r>
              <w:rPr>
                <w:rFonts w:hint="eastAsia" w:ascii="宋体" w:hAnsi="宋体" w:eastAsia="宋体" w:cs="宋体"/>
                <w:spacing w:val="-6"/>
                <w:sz w:val="24"/>
                <w:szCs w:val="24"/>
                <w:lang w:eastAsia="zh-CN"/>
              </w:rPr>
              <w:t>环境保护措施监督检查清单</w:t>
            </w:r>
            <w:bookmarkEnd w:id="2"/>
            <w:r>
              <w:rPr>
                <w:rFonts w:hint="eastAsia" w:ascii="宋体" w:hAnsi="宋体" w:eastAsia="宋体" w:cs="宋体"/>
                <w:spacing w:val="-6"/>
                <w:sz w:val="24"/>
                <w:szCs w:val="24"/>
                <w:lang w:eastAsia="zh-CN"/>
              </w:rPr>
              <w:t>。完善附图、附件。</w:t>
            </w:r>
          </w:p>
        </w:tc>
        <w:tc>
          <w:tcPr>
            <w:tcW w:w="3418" w:type="dxa"/>
            <w:noWrap w:val="0"/>
            <w:vAlign w:val="center"/>
          </w:tcPr>
          <w:p>
            <w:pPr>
              <w:spacing w:line="360" w:lineRule="exact"/>
              <w:rPr>
                <w:rFonts w:hint="eastAsia"/>
                <w:sz w:val="24"/>
              </w:rPr>
            </w:pPr>
            <w:r>
              <w:rPr>
                <w:rFonts w:hint="eastAsia"/>
                <w:sz w:val="24"/>
                <w:lang w:val="en-US" w:eastAsia="zh-CN"/>
              </w:rPr>
              <w:t>本项目烘干废气为水蒸气，不含不凝气体。</w:t>
            </w:r>
            <w:r>
              <w:rPr>
                <w:rFonts w:hint="eastAsia"/>
                <w:sz w:val="24"/>
              </w:rPr>
              <w:t>具体见</w:t>
            </w:r>
            <w:r>
              <w:rPr>
                <w:rFonts w:hint="eastAsia"/>
                <w:color w:val="000000"/>
                <w:sz w:val="24"/>
              </w:rPr>
              <w:t>报告表</w:t>
            </w:r>
            <w:r>
              <w:rPr>
                <w:rFonts w:hint="eastAsia" w:eastAsia="宋体"/>
                <w:color w:val="000000"/>
                <w:sz w:val="24"/>
                <w:lang w:val="en-US" w:eastAsia="zh-CN"/>
              </w:rPr>
              <w:t>P23-27、P30、P31-33</w:t>
            </w:r>
            <w:r>
              <w:rPr>
                <w:rFonts w:hint="eastAsia"/>
                <w:sz w:val="24"/>
              </w:rPr>
              <w:t>下划线部分</w:t>
            </w:r>
            <w:r>
              <w:rPr>
                <w:rFonts w:hint="eastAsia"/>
                <w:sz w:val="24"/>
                <w:lang w:eastAsia="zh-CN"/>
              </w:rPr>
              <w:t>，</w:t>
            </w:r>
            <w:r>
              <w:rPr>
                <w:rFonts w:hint="eastAsia"/>
                <w:sz w:val="24"/>
                <w:lang w:val="en-US" w:eastAsia="zh-CN"/>
              </w:rPr>
              <w:t>已</w:t>
            </w:r>
            <w:r>
              <w:rPr>
                <w:rFonts w:hint="eastAsia" w:ascii="宋体" w:hAnsi="宋体" w:eastAsia="宋体" w:cs="宋体"/>
                <w:spacing w:val="0"/>
                <w:sz w:val="24"/>
                <w:szCs w:val="24"/>
                <w:lang w:val="en-US" w:eastAsia="zh-CN"/>
              </w:rPr>
              <w:t>完善附图、附件</w:t>
            </w:r>
          </w:p>
        </w:tc>
      </w:tr>
    </w:tbl>
    <w:p>
      <w:pPr>
        <w:ind w:left="0" w:leftChars="0" w:firstLine="0" w:firstLineChars="0"/>
        <w:rPr>
          <w:rFonts w:hint="default"/>
          <w:lang w:val="en-US" w:eastAsia="zh-CN"/>
        </w:rPr>
      </w:pPr>
    </w:p>
    <w:sectPr>
      <w:pgSz w:w="16839"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rtlGutter w:val="0"/>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TimesNewRomanPSMT">
    <w:altName w:val="Times New Roman"/>
    <w:panose1 w:val="00000000000000000000"/>
    <w:charset w:val="00"/>
    <w:family w:val="auto"/>
    <w:pitch w:val="default"/>
    <w:sig w:usb0="00000000" w:usb1="00000000" w:usb2="00000000"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jc w:val="center"/>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posOffset>2846705</wp:posOffset>
              </wp:positionH>
              <wp:positionV relativeFrom="paragraph">
                <wp:posOffset>-180975</wp:posOffset>
              </wp:positionV>
              <wp:extent cx="1828800" cy="1828800"/>
              <wp:effectExtent l="0" t="0" r="0" b="0"/>
              <wp:wrapNone/>
              <wp:docPr id="2"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ind w:left="0" w:leftChars="0" w:firstLine="0" w:firstLineChars="0"/>
                            <w:rPr>
                              <w:rStyle w:val="30"/>
                              <w:sz w:val="21"/>
                              <w:szCs w:val="21"/>
                            </w:rPr>
                          </w:pPr>
                          <w:r>
                            <w:rPr>
                              <w:sz w:val="21"/>
                              <w:szCs w:val="21"/>
                            </w:rPr>
                            <w:fldChar w:fldCharType="begin"/>
                          </w:r>
                          <w:r>
                            <w:rPr>
                              <w:rStyle w:val="30"/>
                              <w:sz w:val="21"/>
                              <w:szCs w:val="21"/>
                            </w:rPr>
                            <w:instrText xml:space="preserve">PAGE  </w:instrText>
                          </w:r>
                          <w:r>
                            <w:rPr>
                              <w:sz w:val="21"/>
                              <w:szCs w:val="21"/>
                            </w:rPr>
                            <w:fldChar w:fldCharType="separate"/>
                          </w:r>
                          <w:r>
                            <w:rPr>
                              <w:rStyle w:val="30"/>
                              <w:sz w:val="21"/>
                              <w:szCs w:val="21"/>
                            </w:rPr>
                            <w:t>- 4 -</w:t>
                          </w:r>
                          <w:r>
                            <w:rPr>
                              <w:sz w:val="21"/>
                              <w:szCs w:val="21"/>
                            </w:rP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left:224.15pt;margin-top:-14.25pt;height:144pt;width:144pt;mso-position-horizontal-relative:margin;mso-wrap-style:none;z-index:251660288;mso-width-relative:page;mso-height-relative:page;" filled="f" stroked="f" coordsize="21600,21600" o:gfxdata="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d4w5bZAAAACwEA&#10;AA8AAAAAAAAAAQAgAAAAIgAAAGRycy9kb3ducmV2LnhtbFBLAQIUABQAAAAIAIdO4kARNuX/4AEA&#10;AMEDAAAOAAAAAAAAAAEAIAAAACgBAABkcnMvZTJvRG9jLnhtbFBLBQYAAAAABgAGAFkBAAB6BQAA&#10;AAA=&#10;">
              <v:fill on="f" focussize="0,0"/>
              <v:stroke on="f"/>
              <v:imagedata o:title=""/>
              <o:lock v:ext="edit" aspectratio="f"/>
              <v:textbox inset="0mm,0mm,0mm,0mm" style="mso-fit-shape-to-text:t;">
                <w:txbxContent>
                  <w:p>
                    <w:pPr>
                      <w:pStyle w:val="21"/>
                      <w:ind w:left="0" w:leftChars="0" w:firstLine="0" w:firstLineChars="0"/>
                      <w:rPr>
                        <w:rStyle w:val="30"/>
                        <w:sz w:val="21"/>
                        <w:szCs w:val="21"/>
                      </w:rPr>
                    </w:pPr>
                    <w:r>
                      <w:rPr>
                        <w:sz w:val="21"/>
                        <w:szCs w:val="21"/>
                      </w:rPr>
                      <w:fldChar w:fldCharType="begin"/>
                    </w:r>
                    <w:r>
                      <w:rPr>
                        <w:rStyle w:val="30"/>
                        <w:sz w:val="21"/>
                        <w:szCs w:val="21"/>
                      </w:rPr>
                      <w:instrText xml:space="preserve">PAGE  </w:instrText>
                    </w:r>
                    <w:r>
                      <w:rPr>
                        <w:sz w:val="21"/>
                        <w:szCs w:val="21"/>
                      </w:rPr>
                      <w:fldChar w:fldCharType="separate"/>
                    </w:r>
                    <w:r>
                      <w:rPr>
                        <w:rStyle w:val="30"/>
                        <w:sz w:val="21"/>
                        <w:szCs w:val="21"/>
                      </w:rPr>
                      <w:t>- 4 -</w:t>
                    </w:r>
                    <w:r>
                      <w:rPr>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- 42 -</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F9+N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c+aEpYGfv387//h1/vmV&#10;LZ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0X343gEAAL4DAAAOAAAAAAAA&#10;AAEAIAAAAB4BAABkcnMvZTJvRG9jLnhtbFBLBQYAAAAABgAGAFkBAABu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877A06"/>
    <w:multiLevelType w:val="multilevel"/>
    <w:tmpl w:val="42877A06"/>
    <w:lvl w:ilvl="0" w:tentative="0">
      <w:start w:val="1"/>
      <w:numFmt w:val="decimal"/>
      <w:lvlText w:val="%1"/>
      <w:lvlJc w:val="left"/>
      <w:pPr>
        <w:tabs>
          <w:tab w:val="left" w:pos="360"/>
        </w:tabs>
        <w:ind w:left="0" w:firstLine="0"/>
      </w:pPr>
      <w:rPr>
        <w:rFonts w:hint="eastAsia"/>
      </w:rPr>
    </w:lvl>
    <w:lvl w:ilvl="1" w:tentative="0">
      <w:start w:val="1"/>
      <w:numFmt w:val="decimal"/>
      <w:lvlText w:val="%1.%2"/>
      <w:lvlJc w:val="left"/>
      <w:pPr>
        <w:tabs>
          <w:tab w:val="left" w:pos="720"/>
        </w:tabs>
        <w:ind w:left="0" w:firstLine="0"/>
      </w:pPr>
      <w:rPr>
        <w:rFonts w:hint="eastAsia"/>
      </w:rPr>
    </w:lvl>
    <w:lvl w:ilvl="2" w:tentative="0">
      <w:start w:val="1"/>
      <w:numFmt w:val="decimal"/>
      <w:lvlText w:val="%1.%2.%3"/>
      <w:lvlJc w:val="left"/>
      <w:pPr>
        <w:tabs>
          <w:tab w:val="left" w:pos="720"/>
        </w:tabs>
        <w:ind w:left="0" w:firstLine="0"/>
      </w:pPr>
      <w:rPr>
        <w:rFonts w:hint="eastAsia"/>
      </w:rPr>
    </w:lvl>
    <w:lvl w:ilvl="3" w:tentative="0">
      <w:start w:val="1"/>
      <w:numFmt w:val="decimal"/>
      <w:pStyle w:val="8"/>
      <w:lvlText w:val="%1.%2.%3.%4"/>
      <w:lvlJc w:val="left"/>
      <w:pPr>
        <w:tabs>
          <w:tab w:val="left" w:pos="1080"/>
        </w:tabs>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52ABE3BF"/>
    <w:multiLevelType w:val="singleLevel"/>
    <w:tmpl w:val="52ABE3BF"/>
    <w:lvl w:ilvl="0" w:tentative="0">
      <w:start w:val="2"/>
      <w:numFmt w:val="decimal"/>
      <w:suff w:val="nothing"/>
      <w:lvlText w:val="%1、"/>
      <w:lvlJc w:val="left"/>
    </w:lvl>
  </w:abstractNum>
  <w:abstractNum w:abstractNumId="2">
    <w:nsid w:val="58A399BD"/>
    <w:multiLevelType w:val="singleLevel"/>
    <w:tmpl w:val="58A399BD"/>
    <w:lvl w:ilvl="0" w:tentative="0">
      <w:start w:val="5"/>
      <w:numFmt w:val="decimal"/>
      <w:suff w:val="nothing"/>
      <w:lvlText w:val="（%1）"/>
      <w:lvlJc w:val="left"/>
    </w:lvl>
  </w:abstractNum>
  <w:abstractNum w:abstractNumId="3">
    <w:nsid w:val="6386BF55"/>
    <w:multiLevelType w:val="singleLevel"/>
    <w:tmpl w:val="6386BF55"/>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0"/>
  <w:doNotHyphenateCaps/>
  <w:drawingGridHorizontalSpacing w:val="140"/>
  <w:drawingGridVerticalSpacing w:val="120"/>
  <w:displayHorizontalDrawingGridEvery w:val="1"/>
  <w:displayVerticalDrawingGridEvery w:val="1"/>
  <w:doNotShadeFormData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mNWU0MzZmM2MwYWM3YzdjMjFkN2RkODU0ZjI0MjUifQ=="/>
  </w:docVars>
  <w:rsids>
    <w:rsidRoot w:val="00945706"/>
    <w:rsid w:val="00000507"/>
    <w:rsid w:val="00000778"/>
    <w:rsid w:val="0000112E"/>
    <w:rsid w:val="00001334"/>
    <w:rsid w:val="000014AA"/>
    <w:rsid w:val="00001571"/>
    <w:rsid w:val="0000173A"/>
    <w:rsid w:val="000025B2"/>
    <w:rsid w:val="00002910"/>
    <w:rsid w:val="0000350D"/>
    <w:rsid w:val="00003B66"/>
    <w:rsid w:val="00003C65"/>
    <w:rsid w:val="00003D4F"/>
    <w:rsid w:val="000041AB"/>
    <w:rsid w:val="000043D1"/>
    <w:rsid w:val="000048B0"/>
    <w:rsid w:val="00005E15"/>
    <w:rsid w:val="00005EB3"/>
    <w:rsid w:val="000061CE"/>
    <w:rsid w:val="00006491"/>
    <w:rsid w:val="00006652"/>
    <w:rsid w:val="00006883"/>
    <w:rsid w:val="00006B36"/>
    <w:rsid w:val="00006B5C"/>
    <w:rsid w:val="00006D6B"/>
    <w:rsid w:val="00006FEE"/>
    <w:rsid w:val="00007148"/>
    <w:rsid w:val="000071E2"/>
    <w:rsid w:val="000077A8"/>
    <w:rsid w:val="000077D9"/>
    <w:rsid w:val="000077EA"/>
    <w:rsid w:val="00007975"/>
    <w:rsid w:val="00010836"/>
    <w:rsid w:val="00010AF4"/>
    <w:rsid w:val="00010B18"/>
    <w:rsid w:val="00010B8B"/>
    <w:rsid w:val="00010E5A"/>
    <w:rsid w:val="00011A75"/>
    <w:rsid w:val="00011D00"/>
    <w:rsid w:val="0001200C"/>
    <w:rsid w:val="00012406"/>
    <w:rsid w:val="0001252E"/>
    <w:rsid w:val="00012A25"/>
    <w:rsid w:val="0001428B"/>
    <w:rsid w:val="0001450F"/>
    <w:rsid w:val="0001481A"/>
    <w:rsid w:val="0001487E"/>
    <w:rsid w:val="00014D1F"/>
    <w:rsid w:val="000156FC"/>
    <w:rsid w:val="000158AF"/>
    <w:rsid w:val="00015CC9"/>
    <w:rsid w:val="00016070"/>
    <w:rsid w:val="0001607E"/>
    <w:rsid w:val="000161D5"/>
    <w:rsid w:val="00016340"/>
    <w:rsid w:val="000163C1"/>
    <w:rsid w:val="000164FC"/>
    <w:rsid w:val="000166CF"/>
    <w:rsid w:val="00016BED"/>
    <w:rsid w:val="000178E3"/>
    <w:rsid w:val="00017C29"/>
    <w:rsid w:val="00017C56"/>
    <w:rsid w:val="00020189"/>
    <w:rsid w:val="000209D8"/>
    <w:rsid w:val="00020C9A"/>
    <w:rsid w:val="00021010"/>
    <w:rsid w:val="00021543"/>
    <w:rsid w:val="0002190F"/>
    <w:rsid w:val="00021D70"/>
    <w:rsid w:val="00021F41"/>
    <w:rsid w:val="00022485"/>
    <w:rsid w:val="00022AAB"/>
    <w:rsid w:val="00022D07"/>
    <w:rsid w:val="00022F99"/>
    <w:rsid w:val="0002354C"/>
    <w:rsid w:val="000239D4"/>
    <w:rsid w:val="00023AB7"/>
    <w:rsid w:val="00023F59"/>
    <w:rsid w:val="00024948"/>
    <w:rsid w:val="00024AC2"/>
    <w:rsid w:val="00024AE3"/>
    <w:rsid w:val="00025473"/>
    <w:rsid w:val="000255A4"/>
    <w:rsid w:val="0002562D"/>
    <w:rsid w:val="0002570D"/>
    <w:rsid w:val="00025B5D"/>
    <w:rsid w:val="00025EF1"/>
    <w:rsid w:val="000260A7"/>
    <w:rsid w:val="000277A2"/>
    <w:rsid w:val="00027AE5"/>
    <w:rsid w:val="00027F33"/>
    <w:rsid w:val="000305C2"/>
    <w:rsid w:val="00030B6F"/>
    <w:rsid w:val="00031161"/>
    <w:rsid w:val="00031259"/>
    <w:rsid w:val="000316A3"/>
    <w:rsid w:val="000316AD"/>
    <w:rsid w:val="00031710"/>
    <w:rsid w:val="00031F9D"/>
    <w:rsid w:val="00032279"/>
    <w:rsid w:val="00032427"/>
    <w:rsid w:val="0003249F"/>
    <w:rsid w:val="00032595"/>
    <w:rsid w:val="000326C7"/>
    <w:rsid w:val="00032806"/>
    <w:rsid w:val="0003282A"/>
    <w:rsid w:val="00032938"/>
    <w:rsid w:val="0003351C"/>
    <w:rsid w:val="0003373C"/>
    <w:rsid w:val="00033B1B"/>
    <w:rsid w:val="00034577"/>
    <w:rsid w:val="0003470E"/>
    <w:rsid w:val="000350AF"/>
    <w:rsid w:val="0003547A"/>
    <w:rsid w:val="00035EA4"/>
    <w:rsid w:val="0003614C"/>
    <w:rsid w:val="000361CA"/>
    <w:rsid w:val="000363B3"/>
    <w:rsid w:val="000363D9"/>
    <w:rsid w:val="0003649E"/>
    <w:rsid w:val="000368D8"/>
    <w:rsid w:val="00036BDF"/>
    <w:rsid w:val="00036E89"/>
    <w:rsid w:val="00036FD2"/>
    <w:rsid w:val="00037371"/>
    <w:rsid w:val="0003738D"/>
    <w:rsid w:val="000375EE"/>
    <w:rsid w:val="00037DE1"/>
    <w:rsid w:val="00040173"/>
    <w:rsid w:val="00040A1B"/>
    <w:rsid w:val="00041144"/>
    <w:rsid w:val="0004175E"/>
    <w:rsid w:val="00042216"/>
    <w:rsid w:val="000425CC"/>
    <w:rsid w:val="000436C1"/>
    <w:rsid w:val="00043944"/>
    <w:rsid w:val="00043ECD"/>
    <w:rsid w:val="00044319"/>
    <w:rsid w:val="000444A5"/>
    <w:rsid w:val="0004502A"/>
    <w:rsid w:val="000451F0"/>
    <w:rsid w:val="000456C9"/>
    <w:rsid w:val="000456FC"/>
    <w:rsid w:val="000457BB"/>
    <w:rsid w:val="000457CB"/>
    <w:rsid w:val="0004583D"/>
    <w:rsid w:val="00045B32"/>
    <w:rsid w:val="00045DB6"/>
    <w:rsid w:val="00045E92"/>
    <w:rsid w:val="00045EE8"/>
    <w:rsid w:val="00045F01"/>
    <w:rsid w:val="0004602A"/>
    <w:rsid w:val="00046537"/>
    <w:rsid w:val="000465B7"/>
    <w:rsid w:val="00046821"/>
    <w:rsid w:val="00047463"/>
    <w:rsid w:val="000474AD"/>
    <w:rsid w:val="0004799D"/>
    <w:rsid w:val="00047CAC"/>
    <w:rsid w:val="00051449"/>
    <w:rsid w:val="000517A0"/>
    <w:rsid w:val="00051E04"/>
    <w:rsid w:val="0005224F"/>
    <w:rsid w:val="00052D07"/>
    <w:rsid w:val="00053B8C"/>
    <w:rsid w:val="00053E88"/>
    <w:rsid w:val="000544EA"/>
    <w:rsid w:val="000547F6"/>
    <w:rsid w:val="00054B3C"/>
    <w:rsid w:val="00054B4F"/>
    <w:rsid w:val="000551D9"/>
    <w:rsid w:val="000555E7"/>
    <w:rsid w:val="0005581E"/>
    <w:rsid w:val="000558EF"/>
    <w:rsid w:val="0005652F"/>
    <w:rsid w:val="00056961"/>
    <w:rsid w:val="00056E23"/>
    <w:rsid w:val="0005715C"/>
    <w:rsid w:val="000573FB"/>
    <w:rsid w:val="0005757E"/>
    <w:rsid w:val="00057987"/>
    <w:rsid w:val="00057A7E"/>
    <w:rsid w:val="00057D03"/>
    <w:rsid w:val="00060065"/>
    <w:rsid w:val="00060D3E"/>
    <w:rsid w:val="00061030"/>
    <w:rsid w:val="000612A1"/>
    <w:rsid w:val="000618FA"/>
    <w:rsid w:val="000623D0"/>
    <w:rsid w:val="00062531"/>
    <w:rsid w:val="00062777"/>
    <w:rsid w:val="000627C2"/>
    <w:rsid w:val="00062842"/>
    <w:rsid w:val="00062964"/>
    <w:rsid w:val="00062A5E"/>
    <w:rsid w:val="00062B52"/>
    <w:rsid w:val="00062E41"/>
    <w:rsid w:val="0006302B"/>
    <w:rsid w:val="0006352A"/>
    <w:rsid w:val="0006357A"/>
    <w:rsid w:val="00063ABF"/>
    <w:rsid w:val="00063F16"/>
    <w:rsid w:val="000646BA"/>
    <w:rsid w:val="000648DA"/>
    <w:rsid w:val="00064F3C"/>
    <w:rsid w:val="00064FDE"/>
    <w:rsid w:val="000657F6"/>
    <w:rsid w:val="00065829"/>
    <w:rsid w:val="00065F70"/>
    <w:rsid w:val="00066045"/>
    <w:rsid w:val="000661A3"/>
    <w:rsid w:val="000669CD"/>
    <w:rsid w:val="00066AA6"/>
    <w:rsid w:val="00066F8F"/>
    <w:rsid w:val="0006700E"/>
    <w:rsid w:val="0006771D"/>
    <w:rsid w:val="0006775C"/>
    <w:rsid w:val="00067BF5"/>
    <w:rsid w:val="0007053A"/>
    <w:rsid w:val="000705D3"/>
    <w:rsid w:val="0007137C"/>
    <w:rsid w:val="000718CC"/>
    <w:rsid w:val="00071B0D"/>
    <w:rsid w:val="00071FBE"/>
    <w:rsid w:val="00072A30"/>
    <w:rsid w:val="00073466"/>
    <w:rsid w:val="00074009"/>
    <w:rsid w:val="000740DB"/>
    <w:rsid w:val="00074262"/>
    <w:rsid w:val="00074591"/>
    <w:rsid w:val="000748D9"/>
    <w:rsid w:val="000749E2"/>
    <w:rsid w:val="00074BEE"/>
    <w:rsid w:val="00074C10"/>
    <w:rsid w:val="00074D22"/>
    <w:rsid w:val="000751CA"/>
    <w:rsid w:val="00075EEF"/>
    <w:rsid w:val="00076400"/>
    <w:rsid w:val="00076686"/>
    <w:rsid w:val="00076780"/>
    <w:rsid w:val="00076AE2"/>
    <w:rsid w:val="00076B13"/>
    <w:rsid w:val="00076ED1"/>
    <w:rsid w:val="000771A1"/>
    <w:rsid w:val="00077582"/>
    <w:rsid w:val="000775A4"/>
    <w:rsid w:val="0007790C"/>
    <w:rsid w:val="00080BD3"/>
    <w:rsid w:val="00081595"/>
    <w:rsid w:val="000818F3"/>
    <w:rsid w:val="00081C92"/>
    <w:rsid w:val="00082D74"/>
    <w:rsid w:val="000831DB"/>
    <w:rsid w:val="00084796"/>
    <w:rsid w:val="00084DB4"/>
    <w:rsid w:val="00084F96"/>
    <w:rsid w:val="000853EE"/>
    <w:rsid w:val="00085559"/>
    <w:rsid w:val="0008570C"/>
    <w:rsid w:val="00085C2A"/>
    <w:rsid w:val="00086085"/>
    <w:rsid w:val="0008627F"/>
    <w:rsid w:val="000862CA"/>
    <w:rsid w:val="00086519"/>
    <w:rsid w:val="00086816"/>
    <w:rsid w:val="00086E3E"/>
    <w:rsid w:val="00086F0A"/>
    <w:rsid w:val="00087326"/>
    <w:rsid w:val="000876DD"/>
    <w:rsid w:val="000879A0"/>
    <w:rsid w:val="00087F3C"/>
    <w:rsid w:val="00087F70"/>
    <w:rsid w:val="00090148"/>
    <w:rsid w:val="000901B8"/>
    <w:rsid w:val="00090350"/>
    <w:rsid w:val="0009063E"/>
    <w:rsid w:val="0009086C"/>
    <w:rsid w:val="00090F21"/>
    <w:rsid w:val="000914F3"/>
    <w:rsid w:val="000915D2"/>
    <w:rsid w:val="00091769"/>
    <w:rsid w:val="00091807"/>
    <w:rsid w:val="00091958"/>
    <w:rsid w:val="00092714"/>
    <w:rsid w:val="000928DA"/>
    <w:rsid w:val="000936E2"/>
    <w:rsid w:val="00093994"/>
    <w:rsid w:val="000939C2"/>
    <w:rsid w:val="00093AFA"/>
    <w:rsid w:val="000943A3"/>
    <w:rsid w:val="000949B3"/>
    <w:rsid w:val="00094EF7"/>
    <w:rsid w:val="00095193"/>
    <w:rsid w:val="00095889"/>
    <w:rsid w:val="00095EAB"/>
    <w:rsid w:val="000960F5"/>
    <w:rsid w:val="0009645C"/>
    <w:rsid w:val="00096643"/>
    <w:rsid w:val="000967FB"/>
    <w:rsid w:val="00096863"/>
    <w:rsid w:val="00096CDB"/>
    <w:rsid w:val="00097150"/>
    <w:rsid w:val="00097540"/>
    <w:rsid w:val="00097EAC"/>
    <w:rsid w:val="00097EB0"/>
    <w:rsid w:val="00097F83"/>
    <w:rsid w:val="000A08EA"/>
    <w:rsid w:val="000A0A80"/>
    <w:rsid w:val="000A10D2"/>
    <w:rsid w:val="000A1385"/>
    <w:rsid w:val="000A13BC"/>
    <w:rsid w:val="000A16E4"/>
    <w:rsid w:val="000A22C5"/>
    <w:rsid w:val="000A2651"/>
    <w:rsid w:val="000A2C26"/>
    <w:rsid w:val="000A2FBE"/>
    <w:rsid w:val="000A393D"/>
    <w:rsid w:val="000A394B"/>
    <w:rsid w:val="000A3BE8"/>
    <w:rsid w:val="000A3FBC"/>
    <w:rsid w:val="000A40E5"/>
    <w:rsid w:val="000A419A"/>
    <w:rsid w:val="000A4B61"/>
    <w:rsid w:val="000A4FBF"/>
    <w:rsid w:val="000A519D"/>
    <w:rsid w:val="000A5470"/>
    <w:rsid w:val="000A576D"/>
    <w:rsid w:val="000A5C88"/>
    <w:rsid w:val="000A5C8D"/>
    <w:rsid w:val="000A5E39"/>
    <w:rsid w:val="000A74C0"/>
    <w:rsid w:val="000A74E5"/>
    <w:rsid w:val="000B00F7"/>
    <w:rsid w:val="000B095B"/>
    <w:rsid w:val="000B0BA9"/>
    <w:rsid w:val="000B153A"/>
    <w:rsid w:val="000B157A"/>
    <w:rsid w:val="000B165F"/>
    <w:rsid w:val="000B1A5E"/>
    <w:rsid w:val="000B1CF8"/>
    <w:rsid w:val="000B1D7D"/>
    <w:rsid w:val="000B1E64"/>
    <w:rsid w:val="000B1FB8"/>
    <w:rsid w:val="000B2684"/>
    <w:rsid w:val="000B26AC"/>
    <w:rsid w:val="000B278A"/>
    <w:rsid w:val="000B28B6"/>
    <w:rsid w:val="000B28EE"/>
    <w:rsid w:val="000B2D95"/>
    <w:rsid w:val="000B30D8"/>
    <w:rsid w:val="000B31A5"/>
    <w:rsid w:val="000B330D"/>
    <w:rsid w:val="000B3814"/>
    <w:rsid w:val="000B3E2A"/>
    <w:rsid w:val="000B4040"/>
    <w:rsid w:val="000B4136"/>
    <w:rsid w:val="000B4281"/>
    <w:rsid w:val="000B4607"/>
    <w:rsid w:val="000B4708"/>
    <w:rsid w:val="000B48AD"/>
    <w:rsid w:val="000B4E1A"/>
    <w:rsid w:val="000B5682"/>
    <w:rsid w:val="000B5985"/>
    <w:rsid w:val="000B5C7B"/>
    <w:rsid w:val="000B5F1A"/>
    <w:rsid w:val="000B6067"/>
    <w:rsid w:val="000B62DF"/>
    <w:rsid w:val="000B683C"/>
    <w:rsid w:val="000B6A27"/>
    <w:rsid w:val="000B72AB"/>
    <w:rsid w:val="000B750B"/>
    <w:rsid w:val="000B7748"/>
    <w:rsid w:val="000B7E9B"/>
    <w:rsid w:val="000C0498"/>
    <w:rsid w:val="000C05CD"/>
    <w:rsid w:val="000C0DBD"/>
    <w:rsid w:val="000C0E9E"/>
    <w:rsid w:val="000C1012"/>
    <w:rsid w:val="000C16EC"/>
    <w:rsid w:val="000C1D62"/>
    <w:rsid w:val="000C1DA6"/>
    <w:rsid w:val="000C22A6"/>
    <w:rsid w:val="000C2587"/>
    <w:rsid w:val="000C25B9"/>
    <w:rsid w:val="000C3612"/>
    <w:rsid w:val="000C361C"/>
    <w:rsid w:val="000C3652"/>
    <w:rsid w:val="000C375F"/>
    <w:rsid w:val="000C38C7"/>
    <w:rsid w:val="000C3DBA"/>
    <w:rsid w:val="000C43EE"/>
    <w:rsid w:val="000C48C1"/>
    <w:rsid w:val="000C4DF6"/>
    <w:rsid w:val="000C540F"/>
    <w:rsid w:val="000C5CAF"/>
    <w:rsid w:val="000C6404"/>
    <w:rsid w:val="000C654E"/>
    <w:rsid w:val="000C69F4"/>
    <w:rsid w:val="000C6F81"/>
    <w:rsid w:val="000C703F"/>
    <w:rsid w:val="000C71F4"/>
    <w:rsid w:val="000C7494"/>
    <w:rsid w:val="000C760B"/>
    <w:rsid w:val="000C761A"/>
    <w:rsid w:val="000C7982"/>
    <w:rsid w:val="000D0DCF"/>
    <w:rsid w:val="000D13BF"/>
    <w:rsid w:val="000D1480"/>
    <w:rsid w:val="000D1A62"/>
    <w:rsid w:val="000D1A75"/>
    <w:rsid w:val="000D234F"/>
    <w:rsid w:val="000D2549"/>
    <w:rsid w:val="000D26B3"/>
    <w:rsid w:val="000D2D8D"/>
    <w:rsid w:val="000D3A50"/>
    <w:rsid w:val="000D3AF9"/>
    <w:rsid w:val="000D4117"/>
    <w:rsid w:val="000D45A9"/>
    <w:rsid w:val="000D469B"/>
    <w:rsid w:val="000D483E"/>
    <w:rsid w:val="000D520E"/>
    <w:rsid w:val="000D571C"/>
    <w:rsid w:val="000D5742"/>
    <w:rsid w:val="000D5A88"/>
    <w:rsid w:val="000D64ED"/>
    <w:rsid w:val="000D651F"/>
    <w:rsid w:val="000D6C50"/>
    <w:rsid w:val="000D7558"/>
    <w:rsid w:val="000D7B27"/>
    <w:rsid w:val="000E00C2"/>
    <w:rsid w:val="000E0471"/>
    <w:rsid w:val="000E0994"/>
    <w:rsid w:val="000E0B88"/>
    <w:rsid w:val="000E0DFE"/>
    <w:rsid w:val="000E0FFB"/>
    <w:rsid w:val="000E136C"/>
    <w:rsid w:val="000E13EF"/>
    <w:rsid w:val="000E13F1"/>
    <w:rsid w:val="000E13FA"/>
    <w:rsid w:val="000E1ABA"/>
    <w:rsid w:val="000E1C2A"/>
    <w:rsid w:val="000E1C75"/>
    <w:rsid w:val="000E1CA6"/>
    <w:rsid w:val="000E23CD"/>
    <w:rsid w:val="000E26ED"/>
    <w:rsid w:val="000E2AF6"/>
    <w:rsid w:val="000E2EA0"/>
    <w:rsid w:val="000E325B"/>
    <w:rsid w:val="000E33D4"/>
    <w:rsid w:val="000E3989"/>
    <w:rsid w:val="000E3DF9"/>
    <w:rsid w:val="000E4304"/>
    <w:rsid w:val="000E43B5"/>
    <w:rsid w:val="000E43CF"/>
    <w:rsid w:val="000E4C46"/>
    <w:rsid w:val="000E4C83"/>
    <w:rsid w:val="000E4E39"/>
    <w:rsid w:val="000E5552"/>
    <w:rsid w:val="000E56B9"/>
    <w:rsid w:val="000E58B0"/>
    <w:rsid w:val="000E5A27"/>
    <w:rsid w:val="000E5BA5"/>
    <w:rsid w:val="000E5D64"/>
    <w:rsid w:val="000E632C"/>
    <w:rsid w:val="000E67CC"/>
    <w:rsid w:val="000E69B4"/>
    <w:rsid w:val="000E6C65"/>
    <w:rsid w:val="000E706C"/>
    <w:rsid w:val="000E783F"/>
    <w:rsid w:val="000F009A"/>
    <w:rsid w:val="000F0380"/>
    <w:rsid w:val="000F0A68"/>
    <w:rsid w:val="000F0EAA"/>
    <w:rsid w:val="000F14F4"/>
    <w:rsid w:val="000F1ABC"/>
    <w:rsid w:val="000F1CF6"/>
    <w:rsid w:val="000F223D"/>
    <w:rsid w:val="000F2CB2"/>
    <w:rsid w:val="000F2EF2"/>
    <w:rsid w:val="000F325B"/>
    <w:rsid w:val="000F33FA"/>
    <w:rsid w:val="000F4447"/>
    <w:rsid w:val="000F4F5A"/>
    <w:rsid w:val="000F5001"/>
    <w:rsid w:val="000F5BD5"/>
    <w:rsid w:val="000F5EEC"/>
    <w:rsid w:val="000F6084"/>
    <w:rsid w:val="000F6389"/>
    <w:rsid w:val="000F6560"/>
    <w:rsid w:val="000F6A76"/>
    <w:rsid w:val="000F6BED"/>
    <w:rsid w:val="000F6D5C"/>
    <w:rsid w:val="000F6DD2"/>
    <w:rsid w:val="000F6E3A"/>
    <w:rsid w:val="000F7511"/>
    <w:rsid w:val="000F7829"/>
    <w:rsid w:val="000F78E9"/>
    <w:rsid w:val="000F78EB"/>
    <w:rsid w:val="000F7C41"/>
    <w:rsid w:val="000F7E72"/>
    <w:rsid w:val="001003AC"/>
    <w:rsid w:val="00100801"/>
    <w:rsid w:val="0010108E"/>
    <w:rsid w:val="001011F6"/>
    <w:rsid w:val="00101A51"/>
    <w:rsid w:val="00101E37"/>
    <w:rsid w:val="00101F8A"/>
    <w:rsid w:val="001024A9"/>
    <w:rsid w:val="00102799"/>
    <w:rsid w:val="00102E6E"/>
    <w:rsid w:val="00102EA0"/>
    <w:rsid w:val="00102F9A"/>
    <w:rsid w:val="001031F0"/>
    <w:rsid w:val="00103206"/>
    <w:rsid w:val="001032B7"/>
    <w:rsid w:val="00103AF0"/>
    <w:rsid w:val="001049CD"/>
    <w:rsid w:val="00104A8B"/>
    <w:rsid w:val="00104F77"/>
    <w:rsid w:val="001053C7"/>
    <w:rsid w:val="001055D0"/>
    <w:rsid w:val="001056FC"/>
    <w:rsid w:val="00105808"/>
    <w:rsid w:val="00105CCA"/>
    <w:rsid w:val="00105E86"/>
    <w:rsid w:val="00105E88"/>
    <w:rsid w:val="00105FCB"/>
    <w:rsid w:val="00105FEF"/>
    <w:rsid w:val="00106420"/>
    <w:rsid w:val="00106443"/>
    <w:rsid w:val="00106ED4"/>
    <w:rsid w:val="001076D0"/>
    <w:rsid w:val="00107991"/>
    <w:rsid w:val="00107E15"/>
    <w:rsid w:val="00110011"/>
    <w:rsid w:val="001100B2"/>
    <w:rsid w:val="00110390"/>
    <w:rsid w:val="001107B1"/>
    <w:rsid w:val="0011085A"/>
    <w:rsid w:val="00110E91"/>
    <w:rsid w:val="00110F00"/>
    <w:rsid w:val="001110A0"/>
    <w:rsid w:val="00111262"/>
    <w:rsid w:val="00111BED"/>
    <w:rsid w:val="00111E1E"/>
    <w:rsid w:val="001128CA"/>
    <w:rsid w:val="00112B4D"/>
    <w:rsid w:val="00112D39"/>
    <w:rsid w:val="00113077"/>
    <w:rsid w:val="0011328C"/>
    <w:rsid w:val="001133D2"/>
    <w:rsid w:val="00113672"/>
    <w:rsid w:val="00113886"/>
    <w:rsid w:val="0011391F"/>
    <w:rsid w:val="00113BD9"/>
    <w:rsid w:val="001140B1"/>
    <w:rsid w:val="00114163"/>
    <w:rsid w:val="00114494"/>
    <w:rsid w:val="001146B7"/>
    <w:rsid w:val="00114B07"/>
    <w:rsid w:val="00114CFE"/>
    <w:rsid w:val="00114E9C"/>
    <w:rsid w:val="00115225"/>
    <w:rsid w:val="00115547"/>
    <w:rsid w:val="0011579D"/>
    <w:rsid w:val="00115C80"/>
    <w:rsid w:val="00116910"/>
    <w:rsid w:val="00116A0E"/>
    <w:rsid w:val="00116F60"/>
    <w:rsid w:val="00117988"/>
    <w:rsid w:val="00117CC3"/>
    <w:rsid w:val="001203AF"/>
    <w:rsid w:val="0012060B"/>
    <w:rsid w:val="00120A61"/>
    <w:rsid w:val="00120D5F"/>
    <w:rsid w:val="00120FF6"/>
    <w:rsid w:val="00121267"/>
    <w:rsid w:val="00121368"/>
    <w:rsid w:val="001214E4"/>
    <w:rsid w:val="00121D93"/>
    <w:rsid w:val="00122599"/>
    <w:rsid w:val="00122919"/>
    <w:rsid w:val="00122EF2"/>
    <w:rsid w:val="00123F6C"/>
    <w:rsid w:val="00124852"/>
    <w:rsid w:val="001250A1"/>
    <w:rsid w:val="0012560B"/>
    <w:rsid w:val="00126381"/>
    <w:rsid w:val="0012646D"/>
    <w:rsid w:val="001268BA"/>
    <w:rsid w:val="00126CA2"/>
    <w:rsid w:val="00127018"/>
    <w:rsid w:val="00127087"/>
    <w:rsid w:val="00127440"/>
    <w:rsid w:val="001275DB"/>
    <w:rsid w:val="00127E4A"/>
    <w:rsid w:val="0013041E"/>
    <w:rsid w:val="0013078B"/>
    <w:rsid w:val="001309BA"/>
    <w:rsid w:val="00130B05"/>
    <w:rsid w:val="00130E5E"/>
    <w:rsid w:val="00130F01"/>
    <w:rsid w:val="001317B5"/>
    <w:rsid w:val="00131968"/>
    <w:rsid w:val="00131B2D"/>
    <w:rsid w:val="00131F59"/>
    <w:rsid w:val="001321C4"/>
    <w:rsid w:val="00132281"/>
    <w:rsid w:val="00132EED"/>
    <w:rsid w:val="00132F18"/>
    <w:rsid w:val="0013365E"/>
    <w:rsid w:val="00133A2F"/>
    <w:rsid w:val="00133A71"/>
    <w:rsid w:val="00133FFE"/>
    <w:rsid w:val="00134401"/>
    <w:rsid w:val="001355CC"/>
    <w:rsid w:val="00135623"/>
    <w:rsid w:val="00135879"/>
    <w:rsid w:val="00135AC5"/>
    <w:rsid w:val="001362D4"/>
    <w:rsid w:val="00136337"/>
    <w:rsid w:val="00136428"/>
    <w:rsid w:val="0013648C"/>
    <w:rsid w:val="0013684E"/>
    <w:rsid w:val="001369BA"/>
    <w:rsid w:val="00136AA9"/>
    <w:rsid w:val="00136B80"/>
    <w:rsid w:val="00136BDD"/>
    <w:rsid w:val="00136FDC"/>
    <w:rsid w:val="00137516"/>
    <w:rsid w:val="0013753E"/>
    <w:rsid w:val="00137FD1"/>
    <w:rsid w:val="00140067"/>
    <w:rsid w:val="001400C5"/>
    <w:rsid w:val="00140197"/>
    <w:rsid w:val="001402CE"/>
    <w:rsid w:val="00140B09"/>
    <w:rsid w:val="00140BFB"/>
    <w:rsid w:val="00140DD3"/>
    <w:rsid w:val="00140FCF"/>
    <w:rsid w:val="00141010"/>
    <w:rsid w:val="0014144F"/>
    <w:rsid w:val="00141BD2"/>
    <w:rsid w:val="00141F38"/>
    <w:rsid w:val="001427EE"/>
    <w:rsid w:val="00142ABB"/>
    <w:rsid w:val="00142D3F"/>
    <w:rsid w:val="00142F01"/>
    <w:rsid w:val="00142F7D"/>
    <w:rsid w:val="00143267"/>
    <w:rsid w:val="001432A7"/>
    <w:rsid w:val="001434A2"/>
    <w:rsid w:val="00143592"/>
    <w:rsid w:val="001437CF"/>
    <w:rsid w:val="00143A02"/>
    <w:rsid w:val="00143A96"/>
    <w:rsid w:val="00143B1C"/>
    <w:rsid w:val="001445C6"/>
    <w:rsid w:val="00144CF7"/>
    <w:rsid w:val="00145A25"/>
    <w:rsid w:val="00145A37"/>
    <w:rsid w:val="00146077"/>
    <w:rsid w:val="001463C3"/>
    <w:rsid w:val="001463FC"/>
    <w:rsid w:val="001465EA"/>
    <w:rsid w:val="00147051"/>
    <w:rsid w:val="00147954"/>
    <w:rsid w:val="00147998"/>
    <w:rsid w:val="0015048D"/>
    <w:rsid w:val="00150D5A"/>
    <w:rsid w:val="00150D67"/>
    <w:rsid w:val="00151085"/>
    <w:rsid w:val="0015177B"/>
    <w:rsid w:val="001518EB"/>
    <w:rsid w:val="00151B9C"/>
    <w:rsid w:val="00151D3A"/>
    <w:rsid w:val="00151D50"/>
    <w:rsid w:val="00151EB2"/>
    <w:rsid w:val="00151F7C"/>
    <w:rsid w:val="0015299C"/>
    <w:rsid w:val="001529AE"/>
    <w:rsid w:val="00152FCD"/>
    <w:rsid w:val="001531CB"/>
    <w:rsid w:val="00153352"/>
    <w:rsid w:val="001533C9"/>
    <w:rsid w:val="001548D0"/>
    <w:rsid w:val="0015507C"/>
    <w:rsid w:val="001552A0"/>
    <w:rsid w:val="00155562"/>
    <w:rsid w:val="00155875"/>
    <w:rsid w:val="00155A6B"/>
    <w:rsid w:val="00155E49"/>
    <w:rsid w:val="00156432"/>
    <w:rsid w:val="00156611"/>
    <w:rsid w:val="00156B41"/>
    <w:rsid w:val="00156C0C"/>
    <w:rsid w:val="00156E3C"/>
    <w:rsid w:val="001572F3"/>
    <w:rsid w:val="001573EA"/>
    <w:rsid w:val="00157602"/>
    <w:rsid w:val="00157946"/>
    <w:rsid w:val="001579D7"/>
    <w:rsid w:val="00157B45"/>
    <w:rsid w:val="00157FFE"/>
    <w:rsid w:val="00160000"/>
    <w:rsid w:val="00160799"/>
    <w:rsid w:val="00160924"/>
    <w:rsid w:val="00160E67"/>
    <w:rsid w:val="0016173F"/>
    <w:rsid w:val="00161A37"/>
    <w:rsid w:val="0016232A"/>
    <w:rsid w:val="001623D9"/>
    <w:rsid w:val="001624E4"/>
    <w:rsid w:val="00162BB3"/>
    <w:rsid w:val="00162E30"/>
    <w:rsid w:val="00163348"/>
    <w:rsid w:val="0016388A"/>
    <w:rsid w:val="00163A8C"/>
    <w:rsid w:val="00163AF4"/>
    <w:rsid w:val="0016412F"/>
    <w:rsid w:val="0016415D"/>
    <w:rsid w:val="00164219"/>
    <w:rsid w:val="001642BD"/>
    <w:rsid w:val="0016471E"/>
    <w:rsid w:val="00164B87"/>
    <w:rsid w:val="00165BF4"/>
    <w:rsid w:val="00165D9D"/>
    <w:rsid w:val="00166B14"/>
    <w:rsid w:val="00166BC7"/>
    <w:rsid w:val="00166DDE"/>
    <w:rsid w:val="00166EC5"/>
    <w:rsid w:val="00166FE4"/>
    <w:rsid w:val="00166FEE"/>
    <w:rsid w:val="00167A3E"/>
    <w:rsid w:val="00167C07"/>
    <w:rsid w:val="001704B6"/>
    <w:rsid w:val="00170C13"/>
    <w:rsid w:val="00170CB7"/>
    <w:rsid w:val="001712DB"/>
    <w:rsid w:val="001715B7"/>
    <w:rsid w:val="001722B6"/>
    <w:rsid w:val="00172B50"/>
    <w:rsid w:val="00172F5D"/>
    <w:rsid w:val="001734B9"/>
    <w:rsid w:val="00173C70"/>
    <w:rsid w:val="00173F97"/>
    <w:rsid w:val="0017400B"/>
    <w:rsid w:val="00174112"/>
    <w:rsid w:val="001746CB"/>
    <w:rsid w:val="00174BB7"/>
    <w:rsid w:val="00174DE1"/>
    <w:rsid w:val="0017532F"/>
    <w:rsid w:val="001757DF"/>
    <w:rsid w:val="0017592F"/>
    <w:rsid w:val="00175D85"/>
    <w:rsid w:val="00175ECD"/>
    <w:rsid w:val="00175F45"/>
    <w:rsid w:val="00176078"/>
    <w:rsid w:val="00176582"/>
    <w:rsid w:val="00176838"/>
    <w:rsid w:val="00176D70"/>
    <w:rsid w:val="00176E2E"/>
    <w:rsid w:val="00176FC9"/>
    <w:rsid w:val="00177258"/>
    <w:rsid w:val="001778BF"/>
    <w:rsid w:val="00177AC8"/>
    <w:rsid w:val="00180293"/>
    <w:rsid w:val="00180515"/>
    <w:rsid w:val="00180D53"/>
    <w:rsid w:val="00180D58"/>
    <w:rsid w:val="00180E63"/>
    <w:rsid w:val="001815D6"/>
    <w:rsid w:val="001827B6"/>
    <w:rsid w:val="00182AB4"/>
    <w:rsid w:val="00182B43"/>
    <w:rsid w:val="00182C6B"/>
    <w:rsid w:val="00182EC8"/>
    <w:rsid w:val="001845B1"/>
    <w:rsid w:val="00184658"/>
    <w:rsid w:val="00184CE6"/>
    <w:rsid w:val="00184FF3"/>
    <w:rsid w:val="0018533E"/>
    <w:rsid w:val="00185395"/>
    <w:rsid w:val="00185490"/>
    <w:rsid w:val="001855D3"/>
    <w:rsid w:val="001855F7"/>
    <w:rsid w:val="001857A9"/>
    <w:rsid w:val="0018657F"/>
    <w:rsid w:val="00186587"/>
    <w:rsid w:val="00186B98"/>
    <w:rsid w:val="0018700E"/>
    <w:rsid w:val="00187096"/>
    <w:rsid w:val="0018712C"/>
    <w:rsid w:val="0018781F"/>
    <w:rsid w:val="00187BE8"/>
    <w:rsid w:val="00187E16"/>
    <w:rsid w:val="00190364"/>
    <w:rsid w:val="00190FD0"/>
    <w:rsid w:val="00191FC3"/>
    <w:rsid w:val="001923D8"/>
    <w:rsid w:val="001928AE"/>
    <w:rsid w:val="00192950"/>
    <w:rsid w:val="00192A6F"/>
    <w:rsid w:val="0019311D"/>
    <w:rsid w:val="00193442"/>
    <w:rsid w:val="00193C8A"/>
    <w:rsid w:val="00193CC9"/>
    <w:rsid w:val="0019416E"/>
    <w:rsid w:val="0019478D"/>
    <w:rsid w:val="00194A47"/>
    <w:rsid w:val="00194BD7"/>
    <w:rsid w:val="00195725"/>
    <w:rsid w:val="00195A4C"/>
    <w:rsid w:val="00195BDD"/>
    <w:rsid w:val="00195C99"/>
    <w:rsid w:val="00195CBA"/>
    <w:rsid w:val="00195D1C"/>
    <w:rsid w:val="00195E6E"/>
    <w:rsid w:val="00196823"/>
    <w:rsid w:val="001969D2"/>
    <w:rsid w:val="00196AA6"/>
    <w:rsid w:val="00196B2A"/>
    <w:rsid w:val="001971B1"/>
    <w:rsid w:val="001974B3"/>
    <w:rsid w:val="00197524"/>
    <w:rsid w:val="0019760E"/>
    <w:rsid w:val="0019762C"/>
    <w:rsid w:val="00197653"/>
    <w:rsid w:val="001977E6"/>
    <w:rsid w:val="00197D4F"/>
    <w:rsid w:val="00197E92"/>
    <w:rsid w:val="001A017B"/>
    <w:rsid w:val="001A05E2"/>
    <w:rsid w:val="001A0A8A"/>
    <w:rsid w:val="001A14E0"/>
    <w:rsid w:val="001A17B8"/>
    <w:rsid w:val="001A1B83"/>
    <w:rsid w:val="001A275C"/>
    <w:rsid w:val="001A27EE"/>
    <w:rsid w:val="001A2B4E"/>
    <w:rsid w:val="001A32D8"/>
    <w:rsid w:val="001A351E"/>
    <w:rsid w:val="001A3BBC"/>
    <w:rsid w:val="001A42D0"/>
    <w:rsid w:val="001A4328"/>
    <w:rsid w:val="001A4825"/>
    <w:rsid w:val="001A52B8"/>
    <w:rsid w:val="001A537E"/>
    <w:rsid w:val="001A53AD"/>
    <w:rsid w:val="001A5633"/>
    <w:rsid w:val="001A5752"/>
    <w:rsid w:val="001A5D9B"/>
    <w:rsid w:val="001A5DA1"/>
    <w:rsid w:val="001A5F84"/>
    <w:rsid w:val="001A6493"/>
    <w:rsid w:val="001A6B94"/>
    <w:rsid w:val="001A6CEE"/>
    <w:rsid w:val="001A7120"/>
    <w:rsid w:val="001A7446"/>
    <w:rsid w:val="001A75B4"/>
    <w:rsid w:val="001A7631"/>
    <w:rsid w:val="001B004A"/>
    <w:rsid w:val="001B020A"/>
    <w:rsid w:val="001B03CE"/>
    <w:rsid w:val="001B09DD"/>
    <w:rsid w:val="001B0D8F"/>
    <w:rsid w:val="001B0D9C"/>
    <w:rsid w:val="001B118F"/>
    <w:rsid w:val="001B16FA"/>
    <w:rsid w:val="001B1E43"/>
    <w:rsid w:val="001B29D2"/>
    <w:rsid w:val="001B2B35"/>
    <w:rsid w:val="001B2F28"/>
    <w:rsid w:val="001B2FD9"/>
    <w:rsid w:val="001B3045"/>
    <w:rsid w:val="001B3532"/>
    <w:rsid w:val="001B36B2"/>
    <w:rsid w:val="001B3C26"/>
    <w:rsid w:val="001B3E4F"/>
    <w:rsid w:val="001B3E66"/>
    <w:rsid w:val="001B3FF7"/>
    <w:rsid w:val="001B4DEA"/>
    <w:rsid w:val="001B5680"/>
    <w:rsid w:val="001B5ACF"/>
    <w:rsid w:val="001B60A3"/>
    <w:rsid w:val="001B6734"/>
    <w:rsid w:val="001B7427"/>
    <w:rsid w:val="001B7784"/>
    <w:rsid w:val="001B7BA7"/>
    <w:rsid w:val="001B7ED5"/>
    <w:rsid w:val="001C0371"/>
    <w:rsid w:val="001C05A9"/>
    <w:rsid w:val="001C0964"/>
    <w:rsid w:val="001C0A32"/>
    <w:rsid w:val="001C0FC5"/>
    <w:rsid w:val="001C10C0"/>
    <w:rsid w:val="001C1669"/>
    <w:rsid w:val="001C184F"/>
    <w:rsid w:val="001C19A9"/>
    <w:rsid w:val="001C1B3B"/>
    <w:rsid w:val="001C1ECA"/>
    <w:rsid w:val="001C1FC0"/>
    <w:rsid w:val="001C2A02"/>
    <w:rsid w:val="001C2B6C"/>
    <w:rsid w:val="001C2D60"/>
    <w:rsid w:val="001C2F56"/>
    <w:rsid w:val="001C2F81"/>
    <w:rsid w:val="001C30D0"/>
    <w:rsid w:val="001C342D"/>
    <w:rsid w:val="001C365D"/>
    <w:rsid w:val="001C372F"/>
    <w:rsid w:val="001C3D7C"/>
    <w:rsid w:val="001C3F01"/>
    <w:rsid w:val="001C4213"/>
    <w:rsid w:val="001C4670"/>
    <w:rsid w:val="001C4BE4"/>
    <w:rsid w:val="001C4ED0"/>
    <w:rsid w:val="001C5328"/>
    <w:rsid w:val="001C54B3"/>
    <w:rsid w:val="001C5E36"/>
    <w:rsid w:val="001C626C"/>
    <w:rsid w:val="001C63BC"/>
    <w:rsid w:val="001C6607"/>
    <w:rsid w:val="001C6B1D"/>
    <w:rsid w:val="001C6CEA"/>
    <w:rsid w:val="001C6E09"/>
    <w:rsid w:val="001C758C"/>
    <w:rsid w:val="001C7752"/>
    <w:rsid w:val="001C7CFA"/>
    <w:rsid w:val="001D00A3"/>
    <w:rsid w:val="001D0802"/>
    <w:rsid w:val="001D0CD7"/>
    <w:rsid w:val="001D108D"/>
    <w:rsid w:val="001D13DB"/>
    <w:rsid w:val="001D189B"/>
    <w:rsid w:val="001D18B0"/>
    <w:rsid w:val="001D1EB5"/>
    <w:rsid w:val="001D25A9"/>
    <w:rsid w:val="001D3374"/>
    <w:rsid w:val="001D34B3"/>
    <w:rsid w:val="001D4089"/>
    <w:rsid w:val="001D4950"/>
    <w:rsid w:val="001D4A41"/>
    <w:rsid w:val="001D525F"/>
    <w:rsid w:val="001D5396"/>
    <w:rsid w:val="001D5623"/>
    <w:rsid w:val="001D599A"/>
    <w:rsid w:val="001D5E30"/>
    <w:rsid w:val="001D5EA5"/>
    <w:rsid w:val="001D611C"/>
    <w:rsid w:val="001D66B5"/>
    <w:rsid w:val="001D69A0"/>
    <w:rsid w:val="001D6ED3"/>
    <w:rsid w:val="001D7522"/>
    <w:rsid w:val="001D7577"/>
    <w:rsid w:val="001D7A24"/>
    <w:rsid w:val="001E00CA"/>
    <w:rsid w:val="001E15BC"/>
    <w:rsid w:val="001E1D8F"/>
    <w:rsid w:val="001E1E0B"/>
    <w:rsid w:val="001E2186"/>
    <w:rsid w:val="001E2730"/>
    <w:rsid w:val="001E2739"/>
    <w:rsid w:val="001E2894"/>
    <w:rsid w:val="001E2CB6"/>
    <w:rsid w:val="001E3183"/>
    <w:rsid w:val="001E3233"/>
    <w:rsid w:val="001E367E"/>
    <w:rsid w:val="001E3688"/>
    <w:rsid w:val="001E3693"/>
    <w:rsid w:val="001E3C14"/>
    <w:rsid w:val="001E4457"/>
    <w:rsid w:val="001E47CF"/>
    <w:rsid w:val="001E498F"/>
    <w:rsid w:val="001E4B33"/>
    <w:rsid w:val="001E512C"/>
    <w:rsid w:val="001E57B1"/>
    <w:rsid w:val="001E5F62"/>
    <w:rsid w:val="001E67B0"/>
    <w:rsid w:val="001E6D5E"/>
    <w:rsid w:val="001E7230"/>
    <w:rsid w:val="001E7572"/>
    <w:rsid w:val="001E79F0"/>
    <w:rsid w:val="001E7C0D"/>
    <w:rsid w:val="001F01CC"/>
    <w:rsid w:val="001F08F8"/>
    <w:rsid w:val="001F097A"/>
    <w:rsid w:val="001F0C34"/>
    <w:rsid w:val="001F0F45"/>
    <w:rsid w:val="001F14D8"/>
    <w:rsid w:val="001F17BA"/>
    <w:rsid w:val="001F199D"/>
    <w:rsid w:val="001F2542"/>
    <w:rsid w:val="001F277B"/>
    <w:rsid w:val="001F2932"/>
    <w:rsid w:val="001F29AE"/>
    <w:rsid w:val="001F2A06"/>
    <w:rsid w:val="001F2CA9"/>
    <w:rsid w:val="001F2D17"/>
    <w:rsid w:val="001F2FA6"/>
    <w:rsid w:val="001F301E"/>
    <w:rsid w:val="001F3178"/>
    <w:rsid w:val="001F31A5"/>
    <w:rsid w:val="001F32F7"/>
    <w:rsid w:val="001F3566"/>
    <w:rsid w:val="001F43BA"/>
    <w:rsid w:val="001F4604"/>
    <w:rsid w:val="001F4CD8"/>
    <w:rsid w:val="001F4F72"/>
    <w:rsid w:val="001F5366"/>
    <w:rsid w:val="001F5415"/>
    <w:rsid w:val="001F543E"/>
    <w:rsid w:val="001F5A06"/>
    <w:rsid w:val="001F5A37"/>
    <w:rsid w:val="001F5B6E"/>
    <w:rsid w:val="001F66A8"/>
    <w:rsid w:val="001F7561"/>
    <w:rsid w:val="001F7B41"/>
    <w:rsid w:val="001F7E3F"/>
    <w:rsid w:val="001F7EC1"/>
    <w:rsid w:val="002000E1"/>
    <w:rsid w:val="00200209"/>
    <w:rsid w:val="00200735"/>
    <w:rsid w:val="002008F6"/>
    <w:rsid w:val="00200C1D"/>
    <w:rsid w:val="002010AA"/>
    <w:rsid w:val="0020130C"/>
    <w:rsid w:val="00201524"/>
    <w:rsid w:val="002017F5"/>
    <w:rsid w:val="00202796"/>
    <w:rsid w:val="00202876"/>
    <w:rsid w:val="00202C2F"/>
    <w:rsid w:val="002031DD"/>
    <w:rsid w:val="002034D0"/>
    <w:rsid w:val="00203873"/>
    <w:rsid w:val="00203FCB"/>
    <w:rsid w:val="00204037"/>
    <w:rsid w:val="0020407A"/>
    <w:rsid w:val="00204145"/>
    <w:rsid w:val="002050EF"/>
    <w:rsid w:val="002055B2"/>
    <w:rsid w:val="00205E3B"/>
    <w:rsid w:val="00205F16"/>
    <w:rsid w:val="00206157"/>
    <w:rsid w:val="00206365"/>
    <w:rsid w:val="00206378"/>
    <w:rsid w:val="002063A7"/>
    <w:rsid w:val="00206A75"/>
    <w:rsid w:val="00206BBC"/>
    <w:rsid w:val="00206D09"/>
    <w:rsid w:val="00206FAA"/>
    <w:rsid w:val="002078D5"/>
    <w:rsid w:val="002078DF"/>
    <w:rsid w:val="002078F1"/>
    <w:rsid w:val="00207D2A"/>
    <w:rsid w:val="00207F0B"/>
    <w:rsid w:val="00210487"/>
    <w:rsid w:val="002111A6"/>
    <w:rsid w:val="0021152C"/>
    <w:rsid w:val="00211885"/>
    <w:rsid w:val="00211BFD"/>
    <w:rsid w:val="00212258"/>
    <w:rsid w:val="0021242A"/>
    <w:rsid w:val="002125F7"/>
    <w:rsid w:val="00212B29"/>
    <w:rsid w:val="00212CA8"/>
    <w:rsid w:val="002130DB"/>
    <w:rsid w:val="00213116"/>
    <w:rsid w:val="00213855"/>
    <w:rsid w:val="002143FE"/>
    <w:rsid w:val="002144A4"/>
    <w:rsid w:val="00214DCC"/>
    <w:rsid w:val="00214FDA"/>
    <w:rsid w:val="0021546A"/>
    <w:rsid w:val="002154B3"/>
    <w:rsid w:val="00215580"/>
    <w:rsid w:val="00215A82"/>
    <w:rsid w:val="00215CF5"/>
    <w:rsid w:val="0021600B"/>
    <w:rsid w:val="00216052"/>
    <w:rsid w:val="00216116"/>
    <w:rsid w:val="00216511"/>
    <w:rsid w:val="00216BFB"/>
    <w:rsid w:val="00216C2B"/>
    <w:rsid w:val="0021747B"/>
    <w:rsid w:val="00217981"/>
    <w:rsid w:val="0022023E"/>
    <w:rsid w:val="00220703"/>
    <w:rsid w:val="002207F5"/>
    <w:rsid w:val="00220816"/>
    <w:rsid w:val="002209D3"/>
    <w:rsid w:val="00220A25"/>
    <w:rsid w:val="002211B1"/>
    <w:rsid w:val="0022126B"/>
    <w:rsid w:val="002212DA"/>
    <w:rsid w:val="002218E1"/>
    <w:rsid w:val="00221D41"/>
    <w:rsid w:val="00222235"/>
    <w:rsid w:val="0022251E"/>
    <w:rsid w:val="002226DF"/>
    <w:rsid w:val="002227D8"/>
    <w:rsid w:val="00223A39"/>
    <w:rsid w:val="00223BAE"/>
    <w:rsid w:val="00223E3E"/>
    <w:rsid w:val="002243C8"/>
    <w:rsid w:val="0022441B"/>
    <w:rsid w:val="002244F9"/>
    <w:rsid w:val="00224625"/>
    <w:rsid w:val="0022487B"/>
    <w:rsid w:val="002248F2"/>
    <w:rsid w:val="00224DFE"/>
    <w:rsid w:val="00224E77"/>
    <w:rsid w:val="002256E4"/>
    <w:rsid w:val="0022590F"/>
    <w:rsid w:val="00225B84"/>
    <w:rsid w:val="00225F01"/>
    <w:rsid w:val="00226C07"/>
    <w:rsid w:val="00226FB4"/>
    <w:rsid w:val="00226FC4"/>
    <w:rsid w:val="002272E5"/>
    <w:rsid w:val="00227352"/>
    <w:rsid w:val="00227F49"/>
    <w:rsid w:val="00227FA4"/>
    <w:rsid w:val="00230329"/>
    <w:rsid w:val="0023107E"/>
    <w:rsid w:val="0023142C"/>
    <w:rsid w:val="0023168C"/>
    <w:rsid w:val="00231C44"/>
    <w:rsid w:val="00232703"/>
    <w:rsid w:val="00232777"/>
    <w:rsid w:val="002327CD"/>
    <w:rsid w:val="0023333D"/>
    <w:rsid w:val="00233816"/>
    <w:rsid w:val="0023381D"/>
    <w:rsid w:val="00233843"/>
    <w:rsid w:val="00233C53"/>
    <w:rsid w:val="00233E64"/>
    <w:rsid w:val="00233E99"/>
    <w:rsid w:val="002348F7"/>
    <w:rsid w:val="00234B00"/>
    <w:rsid w:val="00234BF3"/>
    <w:rsid w:val="00234FEF"/>
    <w:rsid w:val="00235266"/>
    <w:rsid w:val="0023542B"/>
    <w:rsid w:val="00235805"/>
    <w:rsid w:val="00235B32"/>
    <w:rsid w:val="002365FE"/>
    <w:rsid w:val="00236A51"/>
    <w:rsid w:val="00236FB2"/>
    <w:rsid w:val="00237B49"/>
    <w:rsid w:val="002405A6"/>
    <w:rsid w:val="00240B51"/>
    <w:rsid w:val="00240DE4"/>
    <w:rsid w:val="0024162A"/>
    <w:rsid w:val="00241C26"/>
    <w:rsid w:val="00241DC5"/>
    <w:rsid w:val="0024305E"/>
    <w:rsid w:val="002434D4"/>
    <w:rsid w:val="00243D63"/>
    <w:rsid w:val="002440A5"/>
    <w:rsid w:val="002440AD"/>
    <w:rsid w:val="00244296"/>
    <w:rsid w:val="0024432D"/>
    <w:rsid w:val="00244FC5"/>
    <w:rsid w:val="00245498"/>
    <w:rsid w:val="002456FE"/>
    <w:rsid w:val="00245821"/>
    <w:rsid w:val="00246C83"/>
    <w:rsid w:val="00247103"/>
    <w:rsid w:val="0024769D"/>
    <w:rsid w:val="00247C20"/>
    <w:rsid w:val="00250466"/>
    <w:rsid w:val="00250902"/>
    <w:rsid w:val="00251311"/>
    <w:rsid w:val="0025169C"/>
    <w:rsid w:val="002520D3"/>
    <w:rsid w:val="00252668"/>
    <w:rsid w:val="002526AB"/>
    <w:rsid w:val="0025317E"/>
    <w:rsid w:val="00253A96"/>
    <w:rsid w:val="00253C80"/>
    <w:rsid w:val="002549F9"/>
    <w:rsid w:val="00254A45"/>
    <w:rsid w:val="00254DE4"/>
    <w:rsid w:val="00255318"/>
    <w:rsid w:val="002558C5"/>
    <w:rsid w:val="00255A8D"/>
    <w:rsid w:val="00256020"/>
    <w:rsid w:val="0025640F"/>
    <w:rsid w:val="00256694"/>
    <w:rsid w:val="00257075"/>
    <w:rsid w:val="0025732D"/>
    <w:rsid w:val="00257413"/>
    <w:rsid w:val="0025754E"/>
    <w:rsid w:val="00257BE0"/>
    <w:rsid w:val="0026018C"/>
    <w:rsid w:val="002602B9"/>
    <w:rsid w:val="00260621"/>
    <w:rsid w:val="00260726"/>
    <w:rsid w:val="00260DC3"/>
    <w:rsid w:val="00261253"/>
    <w:rsid w:val="00261AF3"/>
    <w:rsid w:val="002626D6"/>
    <w:rsid w:val="002626DB"/>
    <w:rsid w:val="00262E5D"/>
    <w:rsid w:val="0026302A"/>
    <w:rsid w:val="00263810"/>
    <w:rsid w:val="002642AB"/>
    <w:rsid w:val="00264774"/>
    <w:rsid w:val="002647AF"/>
    <w:rsid w:val="00264865"/>
    <w:rsid w:val="00264B20"/>
    <w:rsid w:val="00265036"/>
    <w:rsid w:val="0026555D"/>
    <w:rsid w:val="00265700"/>
    <w:rsid w:val="002659AD"/>
    <w:rsid w:val="00265BE1"/>
    <w:rsid w:val="00265D9C"/>
    <w:rsid w:val="00265E26"/>
    <w:rsid w:val="00266108"/>
    <w:rsid w:val="002669FA"/>
    <w:rsid w:val="0026710F"/>
    <w:rsid w:val="00267254"/>
    <w:rsid w:val="00267651"/>
    <w:rsid w:val="002677B9"/>
    <w:rsid w:val="00267DBD"/>
    <w:rsid w:val="00267DFE"/>
    <w:rsid w:val="00267F81"/>
    <w:rsid w:val="00267FCF"/>
    <w:rsid w:val="00270527"/>
    <w:rsid w:val="00270840"/>
    <w:rsid w:val="00270845"/>
    <w:rsid w:val="002708BA"/>
    <w:rsid w:val="002708DB"/>
    <w:rsid w:val="00270942"/>
    <w:rsid w:val="00270BE1"/>
    <w:rsid w:val="0027106B"/>
    <w:rsid w:val="002717D3"/>
    <w:rsid w:val="002717FC"/>
    <w:rsid w:val="002719F3"/>
    <w:rsid w:val="00271B3A"/>
    <w:rsid w:val="00271D2C"/>
    <w:rsid w:val="00271F03"/>
    <w:rsid w:val="00271FB7"/>
    <w:rsid w:val="00272499"/>
    <w:rsid w:val="0027267A"/>
    <w:rsid w:val="002729FB"/>
    <w:rsid w:val="00272FFE"/>
    <w:rsid w:val="00273803"/>
    <w:rsid w:val="00273CDF"/>
    <w:rsid w:val="00273FCB"/>
    <w:rsid w:val="002749AF"/>
    <w:rsid w:val="0027527F"/>
    <w:rsid w:val="002753EB"/>
    <w:rsid w:val="00275480"/>
    <w:rsid w:val="0027581F"/>
    <w:rsid w:val="00275A12"/>
    <w:rsid w:val="00275A49"/>
    <w:rsid w:val="00275B5F"/>
    <w:rsid w:val="002761EE"/>
    <w:rsid w:val="00276B1A"/>
    <w:rsid w:val="00276B3B"/>
    <w:rsid w:val="00276F6C"/>
    <w:rsid w:val="002775C4"/>
    <w:rsid w:val="00277791"/>
    <w:rsid w:val="0027796F"/>
    <w:rsid w:val="002801A6"/>
    <w:rsid w:val="00280809"/>
    <w:rsid w:val="00280A79"/>
    <w:rsid w:val="00280C71"/>
    <w:rsid w:val="00280E93"/>
    <w:rsid w:val="00281030"/>
    <w:rsid w:val="00281120"/>
    <w:rsid w:val="00281175"/>
    <w:rsid w:val="002813A1"/>
    <w:rsid w:val="0028156B"/>
    <w:rsid w:val="00281C64"/>
    <w:rsid w:val="00281E1A"/>
    <w:rsid w:val="00281FFB"/>
    <w:rsid w:val="0028215E"/>
    <w:rsid w:val="0028228C"/>
    <w:rsid w:val="00282869"/>
    <w:rsid w:val="00282A20"/>
    <w:rsid w:val="00282A8E"/>
    <w:rsid w:val="00282EA9"/>
    <w:rsid w:val="00283349"/>
    <w:rsid w:val="0028368D"/>
    <w:rsid w:val="0028368E"/>
    <w:rsid w:val="00283BAD"/>
    <w:rsid w:val="00284D6C"/>
    <w:rsid w:val="00284DB1"/>
    <w:rsid w:val="00284E1C"/>
    <w:rsid w:val="002850C4"/>
    <w:rsid w:val="002851A0"/>
    <w:rsid w:val="002853BC"/>
    <w:rsid w:val="00285C5B"/>
    <w:rsid w:val="0028640E"/>
    <w:rsid w:val="00286436"/>
    <w:rsid w:val="002865EF"/>
    <w:rsid w:val="0028668F"/>
    <w:rsid w:val="00286833"/>
    <w:rsid w:val="00286923"/>
    <w:rsid w:val="00287B6A"/>
    <w:rsid w:val="00287C6D"/>
    <w:rsid w:val="00287EDD"/>
    <w:rsid w:val="00287F66"/>
    <w:rsid w:val="00290269"/>
    <w:rsid w:val="002908D4"/>
    <w:rsid w:val="00290B18"/>
    <w:rsid w:val="00290F4F"/>
    <w:rsid w:val="0029100C"/>
    <w:rsid w:val="0029109D"/>
    <w:rsid w:val="00291468"/>
    <w:rsid w:val="002914C4"/>
    <w:rsid w:val="00291535"/>
    <w:rsid w:val="00291702"/>
    <w:rsid w:val="00291B94"/>
    <w:rsid w:val="00291CA2"/>
    <w:rsid w:val="00293459"/>
    <w:rsid w:val="002936F3"/>
    <w:rsid w:val="00293C79"/>
    <w:rsid w:val="00293FB7"/>
    <w:rsid w:val="002941C2"/>
    <w:rsid w:val="00294712"/>
    <w:rsid w:val="002950F6"/>
    <w:rsid w:val="002954BA"/>
    <w:rsid w:val="00295B80"/>
    <w:rsid w:val="00295C1B"/>
    <w:rsid w:val="0029632E"/>
    <w:rsid w:val="002973B4"/>
    <w:rsid w:val="002974B0"/>
    <w:rsid w:val="0029791C"/>
    <w:rsid w:val="002A0110"/>
    <w:rsid w:val="002A049D"/>
    <w:rsid w:val="002A05C7"/>
    <w:rsid w:val="002A0DD4"/>
    <w:rsid w:val="002A108B"/>
    <w:rsid w:val="002A12C5"/>
    <w:rsid w:val="002A1482"/>
    <w:rsid w:val="002A16EE"/>
    <w:rsid w:val="002A1A45"/>
    <w:rsid w:val="002A2749"/>
    <w:rsid w:val="002A28D3"/>
    <w:rsid w:val="002A2A90"/>
    <w:rsid w:val="002A2AD5"/>
    <w:rsid w:val="002A31F0"/>
    <w:rsid w:val="002A3398"/>
    <w:rsid w:val="002A3450"/>
    <w:rsid w:val="002A3796"/>
    <w:rsid w:val="002A3B11"/>
    <w:rsid w:val="002A3B60"/>
    <w:rsid w:val="002A3CD7"/>
    <w:rsid w:val="002A3E17"/>
    <w:rsid w:val="002A429F"/>
    <w:rsid w:val="002A464F"/>
    <w:rsid w:val="002A4A56"/>
    <w:rsid w:val="002A4CB5"/>
    <w:rsid w:val="002A4E39"/>
    <w:rsid w:val="002A4F9D"/>
    <w:rsid w:val="002A5170"/>
    <w:rsid w:val="002A555B"/>
    <w:rsid w:val="002A5620"/>
    <w:rsid w:val="002A5699"/>
    <w:rsid w:val="002A5A1D"/>
    <w:rsid w:val="002A5AD4"/>
    <w:rsid w:val="002A5C6D"/>
    <w:rsid w:val="002A6135"/>
    <w:rsid w:val="002A6322"/>
    <w:rsid w:val="002A63B4"/>
    <w:rsid w:val="002A6903"/>
    <w:rsid w:val="002A6D93"/>
    <w:rsid w:val="002A7181"/>
    <w:rsid w:val="002A71F5"/>
    <w:rsid w:val="002A76F5"/>
    <w:rsid w:val="002A7A82"/>
    <w:rsid w:val="002B0961"/>
    <w:rsid w:val="002B0AE3"/>
    <w:rsid w:val="002B1BD7"/>
    <w:rsid w:val="002B1F0D"/>
    <w:rsid w:val="002B1F41"/>
    <w:rsid w:val="002B1F65"/>
    <w:rsid w:val="002B2677"/>
    <w:rsid w:val="002B27FD"/>
    <w:rsid w:val="002B2916"/>
    <w:rsid w:val="002B2AAD"/>
    <w:rsid w:val="002B32B0"/>
    <w:rsid w:val="002B352D"/>
    <w:rsid w:val="002B3838"/>
    <w:rsid w:val="002B3D4E"/>
    <w:rsid w:val="002B4254"/>
    <w:rsid w:val="002B4306"/>
    <w:rsid w:val="002B431A"/>
    <w:rsid w:val="002B4685"/>
    <w:rsid w:val="002B46A5"/>
    <w:rsid w:val="002B4755"/>
    <w:rsid w:val="002B49A3"/>
    <w:rsid w:val="002B4BFB"/>
    <w:rsid w:val="002B4FBB"/>
    <w:rsid w:val="002B520C"/>
    <w:rsid w:val="002B5686"/>
    <w:rsid w:val="002B5B88"/>
    <w:rsid w:val="002B5BEE"/>
    <w:rsid w:val="002B6C2E"/>
    <w:rsid w:val="002B6DDC"/>
    <w:rsid w:val="002B6E7B"/>
    <w:rsid w:val="002B768E"/>
    <w:rsid w:val="002B7767"/>
    <w:rsid w:val="002B7889"/>
    <w:rsid w:val="002B7DAF"/>
    <w:rsid w:val="002C02D1"/>
    <w:rsid w:val="002C039D"/>
    <w:rsid w:val="002C10AD"/>
    <w:rsid w:val="002C1166"/>
    <w:rsid w:val="002C11A9"/>
    <w:rsid w:val="002C244B"/>
    <w:rsid w:val="002C24A6"/>
    <w:rsid w:val="002C2EE1"/>
    <w:rsid w:val="002C31E8"/>
    <w:rsid w:val="002C3E71"/>
    <w:rsid w:val="002C458C"/>
    <w:rsid w:val="002C4A11"/>
    <w:rsid w:val="002C4D74"/>
    <w:rsid w:val="002C4DC8"/>
    <w:rsid w:val="002C53C4"/>
    <w:rsid w:val="002C559D"/>
    <w:rsid w:val="002C572C"/>
    <w:rsid w:val="002C586A"/>
    <w:rsid w:val="002C5DC9"/>
    <w:rsid w:val="002C5EB3"/>
    <w:rsid w:val="002C61A9"/>
    <w:rsid w:val="002C6B36"/>
    <w:rsid w:val="002C6B4B"/>
    <w:rsid w:val="002C6BEB"/>
    <w:rsid w:val="002C6E59"/>
    <w:rsid w:val="002C73E6"/>
    <w:rsid w:val="002C76DE"/>
    <w:rsid w:val="002C7EBB"/>
    <w:rsid w:val="002D0CAD"/>
    <w:rsid w:val="002D0D3D"/>
    <w:rsid w:val="002D13CF"/>
    <w:rsid w:val="002D15B6"/>
    <w:rsid w:val="002D1A5C"/>
    <w:rsid w:val="002D1DE2"/>
    <w:rsid w:val="002D2198"/>
    <w:rsid w:val="002D2267"/>
    <w:rsid w:val="002D2EBB"/>
    <w:rsid w:val="002D2F7A"/>
    <w:rsid w:val="002D3A2E"/>
    <w:rsid w:val="002D3DCB"/>
    <w:rsid w:val="002D3ECF"/>
    <w:rsid w:val="002D40A9"/>
    <w:rsid w:val="002D46A8"/>
    <w:rsid w:val="002D4796"/>
    <w:rsid w:val="002D4DE7"/>
    <w:rsid w:val="002D51D3"/>
    <w:rsid w:val="002D56A3"/>
    <w:rsid w:val="002D56F5"/>
    <w:rsid w:val="002D59D1"/>
    <w:rsid w:val="002D5FAA"/>
    <w:rsid w:val="002D6119"/>
    <w:rsid w:val="002D6285"/>
    <w:rsid w:val="002D64EE"/>
    <w:rsid w:val="002D6510"/>
    <w:rsid w:val="002D66A4"/>
    <w:rsid w:val="002D6772"/>
    <w:rsid w:val="002D6964"/>
    <w:rsid w:val="002D7C40"/>
    <w:rsid w:val="002D7DDE"/>
    <w:rsid w:val="002D7E81"/>
    <w:rsid w:val="002E012C"/>
    <w:rsid w:val="002E0155"/>
    <w:rsid w:val="002E0302"/>
    <w:rsid w:val="002E064F"/>
    <w:rsid w:val="002E0655"/>
    <w:rsid w:val="002E078C"/>
    <w:rsid w:val="002E08AB"/>
    <w:rsid w:val="002E0A9E"/>
    <w:rsid w:val="002E1207"/>
    <w:rsid w:val="002E1DBC"/>
    <w:rsid w:val="002E1E04"/>
    <w:rsid w:val="002E2D6F"/>
    <w:rsid w:val="002E2DA4"/>
    <w:rsid w:val="002E2FFB"/>
    <w:rsid w:val="002E31DE"/>
    <w:rsid w:val="002E34BB"/>
    <w:rsid w:val="002E39D9"/>
    <w:rsid w:val="002E3FF0"/>
    <w:rsid w:val="002E4562"/>
    <w:rsid w:val="002E4A4B"/>
    <w:rsid w:val="002E4D39"/>
    <w:rsid w:val="002E5532"/>
    <w:rsid w:val="002E5606"/>
    <w:rsid w:val="002E5EF6"/>
    <w:rsid w:val="002E62B1"/>
    <w:rsid w:val="002E64B5"/>
    <w:rsid w:val="002E6590"/>
    <w:rsid w:val="002E67BE"/>
    <w:rsid w:val="002E6970"/>
    <w:rsid w:val="002E6A5E"/>
    <w:rsid w:val="002E6AB1"/>
    <w:rsid w:val="002E7722"/>
    <w:rsid w:val="002E786F"/>
    <w:rsid w:val="002F0E5A"/>
    <w:rsid w:val="002F0E67"/>
    <w:rsid w:val="002F0E73"/>
    <w:rsid w:val="002F14B3"/>
    <w:rsid w:val="002F15CC"/>
    <w:rsid w:val="002F2031"/>
    <w:rsid w:val="002F2341"/>
    <w:rsid w:val="002F250E"/>
    <w:rsid w:val="002F28C7"/>
    <w:rsid w:val="002F2EF4"/>
    <w:rsid w:val="002F2FAC"/>
    <w:rsid w:val="002F3747"/>
    <w:rsid w:val="002F433D"/>
    <w:rsid w:val="002F49C7"/>
    <w:rsid w:val="002F5CD3"/>
    <w:rsid w:val="002F5EE8"/>
    <w:rsid w:val="002F5FB9"/>
    <w:rsid w:val="002F6319"/>
    <w:rsid w:val="002F6566"/>
    <w:rsid w:val="002F6BFB"/>
    <w:rsid w:val="002F6CDE"/>
    <w:rsid w:val="002F6DF1"/>
    <w:rsid w:val="002F701F"/>
    <w:rsid w:val="002F7043"/>
    <w:rsid w:val="002F7370"/>
    <w:rsid w:val="002F750F"/>
    <w:rsid w:val="0030016F"/>
    <w:rsid w:val="00300794"/>
    <w:rsid w:val="00300853"/>
    <w:rsid w:val="003012A8"/>
    <w:rsid w:val="00301445"/>
    <w:rsid w:val="00301B24"/>
    <w:rsid w:val="00302463"/>
    <w:rsid w:val="0030266D"/>
    <w:rsid w:val="00302A16"/>
    <w:rsid w:val="003033D2"/>
    <w:rsid w:val="00303931"/>
    <w:rsid w:val="003039F9"/>
    <w:rsid w:val="00304F49"/>
    <w:rsid w:val="003052F2"/>
    <w:rsid w:val="00305334"/>
    <w:rsid w:val="0030545E"/>
    <w:rsid w:val="00305E1A"/>
    <w:rsid w:val="00306342"/>
    <w:rsid w:val="003078C6"/>
    <w:rsid w:val="00307EA6"/>
    <w:rsid w:val="003101DF"/>
    <w:rsid w:val="00311308"/>
    <w:rsid w:val="003114FF"/>
    <w:rsid w:val="003115AA"/>
    <w:rsid w:val="0031170C"/>
    <w:rsid w:val="0031228F"/>
    <w:rsid w:val="00312359"/>
    <w:rsid w:val="003123E6"/>
    <w:rsid w:val="00312705"/>
    <w:rsid w:val="00312BAA"/>
    <w:rsid w:val="00312F67"/>
    <w:rsid w:val="00312FDC"/>
    <w:rsid w:val="00313773"/>
    <w:rsid w:val="00313DBC"/>
    <w:rsid w:val="00313E13"/>
    <w:rsid w:val="0031413E"/>
    <w:rsid w:val="00314351"/>
    <w:rsid w:val="003143E0"/>
    <w:rsid w:val="00314479"/>
    <w:rsid w:val="0031450D"/>
    <w:rsid w:val="003145AE"/>
    <w:rsid w:val="00314D5C"/>
    <w:rsid w:val="00314DC0"/>
    <w:rsid w:val="00314EB4"/>
    <w:rsid w:val="00315345"/>
    <w:rsid w:val="00315444"/>
    <w:rsid w:val="00316208"/>
    <w:rsid w:val="0031625E"/>
    <w:rsid w:val="003164C8"/>
    <w:rsid w:val="00316A15"/>
    <w:rsid w:val="00317478"/>
    <w:rsid w:val="0031750B"/>
    <w:rsid w:val="00317635"/>
    <w:rsid w:val="003179E5"/>
    <w:rsid w:val="00317B6C"/>
    <w:rsid w:val="00317F79"/>
    <w:rsid w:val="00320555"/>
    <w:rsid w:val="00320DFD"/>
    <w:rsid w:val="00321808"/>
    <w:rsid w:val="00321CCA"/>
    <w:rsid w:val="00321EB8"/>
    <w:rsid w:val="00321F99"/>
    <w:rsid w:val="00322443"/>
    <w:rsid w:val="00322769"/>
    <w:rsid w:val="00323112"/>
    <w:rsid w:val="00323312"/>
    <w:rsid w:val="003238C2"/>
    <w:rsid w:val="0032391F"/>
    <w:rsid w:val="0032411D"/>
    <w:rsid w:val="00324556"/>
    <w:rsid w:val="00324E3D"/>
    <w:rsid w:val="003252A7"/>
    <w:rsid w:val="003252C2"/>
    <w:rsid w:val="003253F2"/>
    <w:rsid w:val="00325CA5"/>
    <w:rsid w:val="00325CF9"/>
    <w:rsid w:val="00326437"/>
    <w:rsid w:val="0032697B"/>
    <w:rsid w:val="00326C95"/>
    <w:rsid w:val="00326D7B"/>
    <w:rsid w:val="0032730A"/>
    <w:rsid w:val="003273CC"/>
    <w:rsid w:val="00327AA9"/>
    <w:rsid w:val="00327DA8"/>
    <w:rsid w:val="0033064A"/>
    <w:rsid w:val="00331180"/>
    <w:rsid w:val="00331585"/>
    <w:rsid w:val="00331D5B"/>
    <w:rsid w:val="00332025"/>
    <w:rsid w:val="00332061"/>
    <w:rsid w:val="003322A7"/>
    <w:rsid w:val="0033234D"/>
    <w:rsid w:val="00332767"/>
    <w:rsid w:val="00332B80"/>
    <w:rsid w:val="0033356D"/>
    <w:rsid w:val="00333A44"/>
    <w:rsid w:val="00333C17"/>
    <w:rsid w:val="003342BA"/>
    <w:rsid w:val="0033433F"/>
    <w:rsid w:val="003343B8"/>
    <w:rsid w:val="003346FC"/>
    <w:rsid w:val="003349F1"/>
    <w:rsid w:val="00334C1D"/>
    <w:rsid w:val="00334E76"/>
    <w:rsid w:val="00335233"/>
    <w:rsid w:val="003357E3"/>
    <w:rsid w:val="00335A74"/>
    <w:rsid w:val="00335BCD"/>
    <w:rsid w:val="00336794"/>
    <w:rsid w:val="00336796"/>
    <w:rsid w:val="0033708F"/>
    <w:rsid w:val="003375E6"/>
    <w:rsid w:val="00337812"/>
    <w:rsid w:val="00337857"/>
    <w:rsid w:val="00340405"/>
    <w:rsid w:val="00340531"/>
    <w:rsid w:val="00340A37"/>
    <w:rsid w:val="00340A9D"/>
    <w:rsid w:val="00340C88"/>
    <w:rsid w:val="00340F37"/>
    <w:rsid w:val="00341DC9"/>
    <w:rsid w:val="00341FEC"/>
    <w:rsid w:val="003425BE"/>
    <w:rsid w:val="00342614"/>
    <w:rsid w:val="00342747"/>
    <w:rsid w:val="00342917"/>
    <w:rsid w:val="00342D48"/>
    <w:rsid w:val="00342FE7"/>
    <w:rsid w:val="0034333B"/>
    <w:rsid w:val="00343346"/>
    <w:rsid w:val="00343774"/>
    <w:rsid w:val="00343977"/>
    <w:rsid w:val="00343D70"/>
    <w:rsid w:val="00344788"/>
    <w:rsid w:val="00344EE6"/>
    <w:rsid w:val="00345406"/>
    <w:rsid w:val="003456D5"/>
    <w:rsid w:val="003458EB"/>
    <w:rsid w:val="003459CF"/>
    <w:rsid w:val="00345A4D"/>
    <w:rsid w:val="00345CE6"/>
    <w:rsid w:val="003461A1"/>
    <w:rsid w:val="00346288"/>
    <w:rsid w:val="00346B72"/>
    <w:rsid w:val="00346F6D"/>
    <w:rsid w:val="00346FBA"/>
    <w:rsid w:val="003470F8"/>
    <w:rsid w:val="00347952"/>
    <w:rsid w:val="00347B0A"/>
    <w:rsid w:val="00347B56"/>
    <w:rsid w:val="00347CDF"/>
    <w:rsid w:val="00347DD0"/>
    <w:rsid w:val="00350639"/>
    <w:rsid w:val="00350C1C"/>
    <w:rsid w:val="00352194"/>
    <w:rsid w:val="003524FE"/>
    <w:rsid w:val="0035296F"/>
    <w:rsid w:val="00352B44"/>
    <w:rsid w:val="00352C5F"/>
    <w:rsid w:val="00352FAB"/>
    <w:rsid w:val="00353228"/>
    <w:rsid w:val="003535CC"/>
    <w:rsid w:val="003537F0"/>
    <w:rsid w:val="003538CE"/>
    <w:rsid w:val="00354780"/>
    <w:rsid w:val="00354DF1"/>
    <w:rsid w:val="00355388"/>
    <w:rsid w:val="00355543"/>
    <w:rsid w:val="00355930"/>
    <w:rsid w:val="00355D4E"/>
    <w:rsid w:val="00355FD0"/>
    <w:rsid w:val="003561A0"/>
    <w:rsid w:val="00356210"/>
    <w:rsid w:val="00356D2E"/>
    <w:rsid w:val="00357028"/>
    <w:rsid w:val="003573B4"/>
    <w:rsid w:val="003573C9"/>
    <w:rsid w:val="003574CB"/>
    <w:rsid w:val="003579A1"/>
    <w:rsid w:val="00357B2C"/>
    <w:rsid w:val="003600AC"/>
    <w:rsid w:val="00360247"/>
    <w:rsid w:val="00360C97"/>
    <w:rsid w:val="00361549"/>
    <w:rsid w:val="0036159D"/>
    <w:rsid w:val="00361B73"/>
    <w:rsid w:val="00361C74"/>
    <w:rsid w:val="00362018"/>
    <w:rsid w:val="00362110"/>
    <w:rsid w:val="00362F84"/>
    <w:rsid w:val="00363727"/>
    <w:rsid w:val="00363C8D"/>
    <w:rsid w:val="00364CC0"/>
    <w:rsid w:val="00364D28"/>
    <w:rsid w:val="00365108"/>
    <w:rsid w:val="0036541F"/>
    <w:rsid w:val="00365666"/>
    <w:rsid w:val="0036657A"/>
    <w:rsid w:val="00366636"/>
    <w:rsid w:val="00366713"/>
    <w:rsid w:val="003679D6"/>
    <w:rsid w:val="00370081"/>
    <w:rsid w:val="0037017C"/>
    <w:rsid w:val="00370896"/>
    <w:rsid w:val="00370903"/>
    <w:rsid w:val="00370AF9"/>
    <w:rsid w:val="00370B25"/>
    <w:rsid w:val="00370C21"/>
    <w:rsid w:val="00370E8D"/>
    <w:rsid w:val="003713CD"/>
    <w:rsid w:val="00372041"/>
    <w:rsid w:val="0037205C"/>
    <w:rsid w:val="0037217B"/>
    <w:rsid w:val="003722A2"/>
    <w:rsid w:val="003722E1"/>
    <w:rsid w:val="00372549"/>
    <w:rsid w:val="00372EC9"/>
    <w:rsid w:val="00373215"/>
    <w:rsid w:val="0037336B"/>
    <w:rsid w:val="0037372C"/>
    <w:rsid w:val="003737E9"/>
    <w:rsid w:val="003739B7"/>
    <w:rsid w:val="003739F0"/>
    <w:rsid w:val="00373CFC"/>
    <w:rsid w:val="00373E50"/>
    <w:rsid w:val="00374584"/>
    <w:rsid w:val="0037496F"/>
    <w:rsid w:val="00374BBC"/>
    <w:rsid w:val="00374E15"/>
    <w:rsid w:val="00375461"/>
    <w:rsid w:val="00375B45"/>
    <w:rsid w:val="003765B9"/>
    <w:rsid w:val="00376783"/>
    <w:rsid w:val="00376A34"/>
    <w:rsid w:val="00376AB3"/>
    <w:rsid w:val="00376D11"/>
    <w:rsid w:val="00376D4C"/>
    <w:rsid w:val="00376F2A"/>
    <w:rsid w:val="003770C8"/>
    <w:rsid w:val="00377138"/>
    <w:rsid w:val="00377381"/>
    <w:rsid w:val="00377538"/>
    <w:rsid w:val="0037784F"/>
    <w:rsid w:val="00377875"/>
    <w:rsid w:val="00377AA6"/>
    <w:rsid w:val="00377CC7"/>
    <w:rsid w:val="00380183"/>
    <w:rsid w:val="00380E80"/>
    <w:rsid w:val="0038110D"/>
    <w:rsid w:val="003811DB"/>
    <w:rsid w:val="00381CDF"/>
    <w:rsid w:val="00381D48"/>
    <w:rsid w:val="00381E9E"/>
    <w:rsid w:val="0038224E"/>
    <w:rsid w:val="003828E6"/>
    <w:rsid w:val="00382A9E"/>
    <w:rsid w:val="00382C27"/>
    <w:rsid w:val="00383BB1"/>
    <w:rsid w:val="00383E7B"/>
    <w:rsid w:val="00384256"/>
    <w:rsid w:val="00384590"/>
    <w:rsid w:val="003847D9"/>
    <w:rsid w:val="003848B1"/>
    <w:rsid w:val="0038596D"/>
    <w:rsid w:val="00386828"/>
    <w:rsid w:val="00386DFC"/>
    <w:rsid w:val="003874D7"/>
    <w:rsid w:val="003875E2"/>
    <w:rsid w:val="0038765E"/>
    <w:rsid w:val="003879F2"/>
    <w:rsid w:val="00387A80"/>
    <w:rsid w:val="00387D6E"/>
    <w:rsid w:val="00387EFC"/>
    <w:rsid w:val="00387FA3"/>
    <w:rsid w:val="00390EE4"/>
    <w:rsid w:val="00391096"/>
    <w:rsid w:val="003927DB"/>
    <w:rsid w:val="00392BCD"/>
    <w:rsid w:val="003934CC"/>
    <w:rsid w:val="0039366A"/>
    <w:rsid w:val="0039381F"/>
    <w:rsid w:val="00393E58"/>
    <w:rsid w:val="00393ED1"/>
    <w:rsid w:val="00395091"/>
    <w:rsid w:val="00395638"/>
    <w:rsid w:val="00395881"/>
    <w:rsid w:val="0039596E"/>
    <w:rsid w:val="00396207"/>
    <w:rsid w:val="00396656"/>
    <w:rsid w:val="00396A4E"/>
    <w:rsid w:val="00396EC3"/>
    <w:rsid w:val="00396EC5"/>
    <w:rsid w:val="003971A8"/>
    <w:rsid w:val="00397841"/>
    <w:rsid w:val="003A02D6"/>
    <w:rsid w:val="003A09C2"/>
    <w:rsid w:val="003A0DBD"/>
    <w:rsid w:val="003A0E16"/>
    <w:rsid w:val="003A0E4D"/>
    <w:rsid w:val="003A1302"/>
    <w:rsid w:val="003A19FA"/>
    <w:rsid w:val="003A1B75"/>
    <w:rsid w:val="003A1DA1"/>
    <w:rsid w:val="003A1DA3"/>
    <w:rsid w:val="003A1DB4"/>
    <w:rsid w:val="003A1E0B"/>
    <w:rsid w:val="003A2130"/>
    <w:rsid w:val="003A31FC"/>
    <w:rsid w:val="003A327B"/>
    <w:rsid w:val="003A32D3"/>
    <w:rsid w:val="003A369D"/>
    <w:rsid w:val="003A3B1E"/>
    <w:rsid w:val="003A3BC7"/>
    <w:rsid w:val="003A3FA4"/>
    <w:rsid w:val="003A4501"/>
    <w:rsid w:val="003A4B27"/>
    <w:rsid w:val="003A4DC5"/>
    <w:rsid w:val="003A511D"/>
    <w:rsid w:val="003A58B0"/>
    <w:rsid w:val="003A58FC"/>
    <w:rsid w:val="003A59C6"/>
    <w:rsid w:val="003A5CFB"/>
    <w:rsid w:val="003A61EA"/>
    <w:rsid w:val="003A6489"/>
    <w:rsid w:val="003A72DE"/>
    <w:rsid w:val="003A754C"/>
    <w:rsid w:val="003A7A82"/>
    <w:rsid w:val="003A7C42"/>
    <w:rsid w:val="003B0BEE"/>
    <w:rsid w:val="003B0CA4"/>
    <w:rsid w:val="003B0D76"/>
    <w:rsid w:val="003B1092"/>
    <w:rsid w:val="003B1337"/>
    <w:rsid w:val="003B1417"/>
    <w:rsid w:val="003B1454"/>
    <w:rsid w:val="003B1784"/>
    <w:rsid w:val="003B1F6C"/>
    <w:rsid w:val="003B1FB2"/>
    <w:rsid w:val="003B2171"/>
    <w:rsid w:val="003B24FE"/>
    <w:rsid w:val="003B270B"/>
    <w:rsid w:val="003B2801"/>
    <w:rsid w:val="003B326E"/>
    <w:rsid w:val="003B36EF"/>
    <w:rsid w:val="003B3C99"/>
    <w:rsid w:val="003B3E94"/>
    <w:rsid w:val="003B42D0"/>
    <w:rsid w:val="003B4353"/>
    <w:rsid w:val="003B52ED"/>
    <w:rsid w:val="003B5610"/>
    <w:rsid w:val="003B57DC"/>
    <w:rsid w:val="003B5A66"/>
    <w:rsid w:val="003B5B48"/>
    <w:rsid w:val="003B5BA5"/>
    <w:rsid w:val="003B62A7"/>
    <w:rsid w:val="003B6F77"/>
    <w:rsid w:val="003B762A"/>
    <w:rsid w:val="003B797F"/>
    <w:rsid w:val="003C012A"/>
    <w:rsid w:val="003C0162"/>
    <w:rsid w:val="003C0BBB"/>
    <w:rsid w:val="003C1227"/>
    <w:rsid w:val="003C1667"/>
    <w:rsid w:val="003C18C0"/>
    <w:rsid w:val="003C1AF5"/>
    <w:rsid w:val="003C2304"/>
    <w:rsid w:val="003C24B4"/>
    <w:rsid w:val="003C2B3D"/>
    <w:rsid w:val="003C2C7B"/>
    <w:rsid w:val="003C2CEA"/>
    <w:rsid w:val="003C3236"/>
    <w:rsid w:val="003C3E79"/>
    <w:rsid w:val="003C3E99"/>
    <w:rsid w:val="003C4025"/>
    <w:rsid w:val="003C40D2"/>
    <w:rsid w:val="003C46DF"/>
    <w:rsid w:val="003C47FA"/>
    <w:rsid w:val="003C616A"/>
    <w:rsid w:val="003C6471"/>
    <w:rsid w:val="003C6608"/>
    <w:rsid w:val="003C68C2"/>
    <w:rsid w:val="003C6BFB"/>
    <w:rsid w:val="003C724D"/>
    <w:rsid w:val="003C7544"/>
    <w:rsid w:val="003C7701"/>
    <w:rsid w:val="003C7CFA"/>
    <w:rsid w:val="003C7E47"/>
    <w:rsid w:val="003D0265"/>
    <w:rsid w:val="003D1010"/>
    <w:rsid w:val="003D1559"/>
    <w:rsid w:val="003D1F2C"/>
    <w:rsid w:val="003D1FC5"/>
    <w:rsid w:val="003D221E"/>
    <w:rsid w:val="003D29F5"/>
    <w:rsid w:val="003D2DD3"/>
    <w:rsid w:val="003D35EF"/>
    <w:rsid w:val="003D3786"/>
    <w:rsid w:val="003D3EB0"/>
    <w:rsid w:val="003D3EC2"/>
    <w:rsid w:val="003D460C"/>
    <w:rsid w:val="003D47D6"/>
    <w:rsid w:val="003D482D"/>
    <w:rsid w:val="003D537E"/>
    <w:rsid w:val="003D5B2A"/>
    <w:rsid w:val="003D679C"/>
    <w:rsid w:val="003D6899"/>
    <w:rsid w:val="003D6C51"/>
    <w:rsid w:val="003D6D28"/>
    <w:rsid w:val="003D71F5"/>
    <w:rsid w:val="003D73C6"/>
    <w:rsid w:val="003D7846"/>
    <w:rsid w:val="003D792B"/>
    <w:rsid w:val="003D799F"/>
    <w:rsid w:val="003E098C"/>
    <w:rsid w:val="003E0B75"/>
    <w:rsid w:val="003E0C9C"/>
    <w:rsid w:val="003E0D42"/>
    <w:rsid w:val="003E0E6C"/>
    <w:rsid w:val="003E15D5"/>
    <w:rsid w:val="003E1974"/>
    <w:rsid w:val="003E26ED"/>
    <w:rsid w:val="003E2771"/>
    <w:rsid w:val="003E2971"/>
    <w:rsid w:val="003E2AFC"/>
    <w:rsid w:val="003E2BCE"/>
    <w:rsid w:val="003E3DCD"/>
    <w:rsid w:val="003E417F"/>
    <w:rsid w:val="003E442E"/>
    <w:rsid w:val="003E4BCA"/>
    <w:rsid w:val="003E5029"/>
    <w:rsid w:val="003E54E1"/>
    <w:rsid w:val="003E5608"/>
    <w:rsid w:val="003E5A9C"/>
    <w:rsid w:val="003E5AA0"/>
    <w:rsid w:val="003E7273"/>
    <w:rsid w:val="003E7EF2"/>
    <w:rsid w:val="003F00EF"/>
    <w:rsid w:val="003F0A40"/>
    <w:rsid w:val="003F0A58"/>
    <w:rsid w:val="003F10CA"/>
    <w:rsid w:val="003F12E2"/>
    <w:rsid w:val="003F147A"/>
    <w:rsid w:val="003F14D0"/>
    <w:rsid w:val="003F15CA"/>
    <w:rsid w:val="003F18EE"/>
    <w:rsid w:val="003F21B9"/>
    <w:rsid w:val="003F23D2"/>
    <w:rsid w:val="003F29BA"/>
    <w:rsid w:val="003F2DE1"/>
    <w:rsid w:val="003F3501"/>
    <w:rsid w:val="003F3813"/>
    <w:rsid w:val="003F3E22"/>
    <w:rsid w:val="003F3E9A"/>
    <w:rsid w:val="003F42ED"/>
    <w:rsid w:val="003F438B"/>
    <w:rsid w:val="003F44D3"/>
    <w:rsid w:val="003F44FD"/>
    <w:rsid w:val="003F47B0"/>
    <w:rsid w:val="003F49BB"/>
    <w:rsid w:val="003F4D9A"/>
    <w:rsid w:val="003F5291"/>
    <w:rsid w:val="003F58A3"/>
    <w:rsid w:val="003F5A5F"/>
    <w:rsid w:val="003F5D4F"/>
    <w:rsid w:val="003F6195"/>
    <w:rsid w:val="003F64DE"/>
    <w:rsid w:val="003F6CEB"/>
    <w:rsid w:val="003F6EA3"/>
    <w:rsid w:val="003F765B"/>
    <w:rsid w:val="00400585"/>
    <w:rsid w:val="0040085B"/>
    <w:rsid w:val="00400924"/>
    <w:rsid w:val="00401319"/>
    <w:rsid w:val="004016B8"/>
    <w:rsid w:val="0040189E"/>
    <w:rsid w:val="00401CFF"/>
    <w:rsid w:val="00402F9F"/>
    <w:rsid w:val="0040356C"/>
    <w:rsid w:val="00403705"/>
    <w:rsid w:val="00403852"/>
    <w:rsid w:val="00403A1A"/>
    <w:rsid w:val="00403DB5"/>
    <w:rsid w:val="00403F2B"/>
    <w:rsid w:val="00404032"/>
    <w:rsid w:val="0040433E"/>
    <w:rsid w:val="004046B9"/>
    <w:rsid w:val="00404A43"/>
    <w:rsid w:val="00404DB5"/>
    <w:rsid w:val="004050C7"/>
    <w:rsid w:val="004050FA"/>
    <w:rsid w:val="00405511"/>
    <w:rsid w:val="004055CE"/>
    <w:rsid w:val="004056DC"/>
    <w:rsid w:val="00405AEF"/>
    <w:rsid w:val="00405E9B"/>
    <w:rsid w:val="004060A7"/>
    <w:rsid w:val="0040697A"/>
    <w:rsid w:val="00406E41"/>
    <w:rsid w:val="00407436"/>
    <w:rsid w:val="004074D9"/>
    <w:rsid w:val="00407D75"/>
    <w:rsid w:val="00407E85"/>
    <w:rsid w:val="00407FC0"/>
    <w:rsid w:val="0041005E"/>
    <w:rsid w:val="004102A8"/>
    <w:rsid w:val="004102B9"/>
    <w:rsid w:val="00410412"/>
    <w:rsid w:val="0041139B"/>
    <w:rsid w:val="004117B3"/>
    <w:rsid w:val="00411DE7"/>
    <w:rsid w:val="00412165"/>
    <w:rsid w:val="0041345F"/>
    <w:rsid w:val="00413D1F"/>
    <w:rsid w:val="00414576"/>
    <w:rsid w:val="004148B2"/>
    <w:rsid w:val="004149BD"/>
    <w:rsid w:val="00414BE1"/>
    <w:rsid w:val="00415125"/>
    <w:rsid w:val="0041597D"/>
    <w:rsid w:val="00415B8A"/>
    <w:rsid w:val="00415E86"/>
    <w:rsid w:val="004160AD"/>
    <w:rsid w:val="0041623C"/>
    <w:rsid w:val="0041634E"/>
    <w:rsid w:val="00416FA2"/>
    <w:rsid w:val="004171F8"/>
    <w:rsid w:val="00417DD0"/>
    <w:rsid w:val="00417EB6"/>
    <w:rsid w:val="00420B19"/>
    <w:rsid w:val="0042195B"/>
    <w:rsid w:val="00421E6E"/>
    <w:rsid w:val="00422601"/>
    <w:rsid w:val="00422909"/>
    <w:rsid w:val="004229DE"/>
    <w:rsid w:val="00422F0E"/>
    <w:rsid w:val="00423486"/>
    <w:rsid w:val="00423B25"/>
    <w:rsid w:val="00423BB6"/>
    <w:rsid w:val="00424451"/>
    <w:rsid w:val="00424E69"/>
    <w:rsid w:val="00425470"/>
    <w:rsid w:val="00425477"/>
    <w:rsid w:val="0042559D"/>
    <w:rsid w:val="004255AE"/>
    <w:rsid w:val="00426C1D"/>
    <w:rsid w:val="00426D97"/>
    <w:rsid w:val="00426E82"/>
    <w:rsid w:val="004271CA"/>
    <w:rsid w:val="00427557"/>
    <w:rsid w:val="004276D4"/>
    <w:rsid w:val="004302E6"/>
    <w:rsid w:val="0043038F"/>
    <w:rsid w:val="004305AD"/>
    <w:rsid w:val="00430D0B"/>
    <w:rsid w:val="00430D43"/>
    <w:rsid w:val="00431029"/>
    <w:rsid w:val="00431B4F"/>
    <w:rsid w:val="004325EC"/>
    <w:rsid w:val="00432C94"/>
    <w:rsid w:val="00433131"/>
    <w:rsid w:val="00433254"/>
    <w:rsid w:val="004332C5"/>
    <w:rsid w:val="00433386"/>
    <w:rsid w:val="00433592"/>
    <w:rsid w:val="00433768"/>
    <w:rsid w:val="00433ACE"/>
    <w:rsid w:val="00433BF5"/>
    <w:rsid w:val="00434304"/>
    <w:rsid w:val="00434D82"/>
    <w:rsid w:val="00434FF3"/>
    <w:rsid w:val="00435197"/>
    <w:rsid w:val="004353CC"/>
    <w:rsid w:val="004355CF"/>
    <w:rsid w:val="00435EA5"/>
    <w:rsid w:val="00435EF0"/>
    <w:rsid w:val="004367EC"/>
    <w:rsid w:val="004372C9"/>
    <w:rsid w:val="00437329"/>
    <w:rsid w:val="004373D5"/>
    <w:rsid w:val="0043769E"/>
    <w:rsid w:val="004377C0"/>
    <w:rsid w:val="00437C26"/>
    <w:rsid w:val="00440056"/>
    <w:rsid w:val="00440E52"/>
    <w:rsid w:val="00440FC0"/>
    <w:rsid w:val="00440FEA"/>
    <w:rsid w:val="00441060"/>
    <w:rsid w:val="00441688"/>
    <w:rsid w:val="00441DA8"/>
    <w:rsid w:val="00441EA7"/>
    <w:rsid w:val="004423AA"/>
    <w:rsid w:val="00442710"/>
    <w:rsid w:val="0044320D"/>
    <w:rsid w:val="004443EC"/>
    <w:rsid w:val="00444FEB"/>
    <w:rsid w:val="00445754"/>
    <w:rsid w:val="004459D0"/>
    <w:rsid w:val="004468E4"/>
    <w:rsid w:val="004469AC"/>
    <w:rsid w:val="00446BDD"/>
    <w:rsid w:val="004473BE"/>
    <w:rsid w:val="00450F22"/>
    <w:rsid w:val="004511BE"/>
    <w:rsid w:val="004511CE"/>
    <w:rsid w:val="004514FB"/>
    <w:rsid w:val="00451A72"/>
    <w:rsid w:val="00452934"/>
    <w:rsid w:val="00452ABE"/>
    <w:rsid w:val="00454402"/>
    <w:rsid w:val="00454B32"/>
    <w:rsid w:val="00454C56"/>
    <w:rsid w:val="00454CA6"/>
    <w:rsid w:val="00454E35"/>
    <w:rsid w:val="004551D6"/>
    <w:rsid w:val="004552A1"/>
    <w:rsid w:val="00456110"/>
    <w:rsid w:val="00456311"/>
    <w:rsid w:val="004563A5"/>
    <w:rsid w:val="004565D4"/>
    <w:rsid w:val="00456EA3"/>
    <w:rsid w:val="00457173"/>
    <w:rsid w:val="00457901"/>
    <w:rsid w:val="00457B42"/>
    <w:rsid w:val="00460040"/>
    <w:rsid w:val="00460303"/>
    <w:rsid w:val="00460323"/>
    <w:rsid w:val="004603E7"/>
    <w:rsid w:val="004604F2"/>
    <w:rsid w:val="00460BAA"/>
    <w:rsid w:val="00460BFE"/>
    <w:rsid w:val="00460D2B"/>
    <w:rsid w:val="00460D40"/>
    <w:rsid w:val="0046113B"/>
    <w:rsid w:val="00461172"/>
    <w:rsid w:val="004614E8"/>
    <w:rsid w:val="00461A50"/>
    <w:rsid w:val="00461CD8"/>
    <w:rsid w:val="0046212E"/>
    <w:rsid w:val="004628CB"/>
    <w:rsid w:val="00462CC2"/>
    <w:rsid w:val="004633B3"/>
    <w:rsid w:val="00463473"/>
    <w:rsid w:val="0046360E"/>
    <w:rsid w:val="00463678"/>
    <w:rsid w:val="004636A0"/>
    <w:rsid w:val="00463776"/>
    <w:rsid w:val="00463A29"/>
    <w:rsid w:val="00463AC6"/>
    <w:rsid w:val="00463CDC"/>
    <w:rsid w:val="00463F87"/>
    <w:rsid w:val="00463FDF"/>
    <w:rsid w:val="0046411E"/>
    <w:rsid w:val="004642C9"/>
    <w:rsid w:val="00464A0F"/>
    <w:rsid w:val="00464B74"/>
    <w:rsid w:val="00464F19"/>
    <w:rsid w:val="004653FA"/>
    <w:rsid w:val="00465434"/>
    <w:rsid w:val="0046584D"/>
    <w:rsid w:val="004660EC"/>
    <w:rsid w:val="00466387"/>
    <w:rsid w:val="00466908"/>
    <w:rsid w:val="00466A05"/>
    <w:rsid w:val="00467427"/>
    <w:rsid w:val="004707C0"/>
    <w:rsid w:val="0047145D"/>
    <w:rsid w:val="0047184A"/>
    <w:rsid w:val="00472024"/>
    <w:rsid w:val="00472033"/>
    <w:rsid w:val="00472094"/>
    <w:rsid w:val="0047230C"/>
    <w:rsid w:val="00472897"/>
    <w:rsid w:val="004728D5"/>
    <w:rsid w:val="00472B3D"/>
    <w:rsid w:val="00472DAF"/>
    <w:rsid w:val="004730C8"/>
    <w:rsid w:val="00473A07"/>
    <w:rsid w:val="004749F0"/>
    <w:rsid w:val="00474BA5"/>
    <w:rsid w:val="00474F57"/>
    <w:rsid w:val="0047510B"/>
    <w:rsid w:val="004752BF"/>
    <w:rsid w:val="0047530D"/>
    <w:rsid w:val="00475994"/>
    <w:rsid w:val="00475CBC"/>
    <w:rsid w:val="00475EE4"/>
    <w:rsid w:val="00476814"/>
    <w:rsid w:val="00476D33"/>
    <w:rsid w:val="00476FE6"/>
    <w:rsid w:val="00477031"/>
    <w:rsid w:val="004779B6"/>
    <w:rsid w:val="004779EA"/>
    <w:rsid w:val="00477B92"/>
    <w:rsid w:val="00477BBA"/>
    <w:rsid w:val="00477C8F"/>
    <w:rsid w:val="00477E52"/>
    <w:rsid w:val="0048073B"/>
    <w:rsid w:val="00480937"/>
    <w:rsid w:val="00480AFA"/>
    <w:rsid w:val="00481057"/>
    <w:rsid w:val="004823B5"/>
    <w:rsid w:val="00482660"/>
    <w:rsid w:val="004828A8"/>
    <w:rsid w:val="00482A43"/>
    <w:rsid w:val="00482F97"/>
    <w:rsid w:val="0048312F"/>
    <w:rsid w:val="00483187"/>
    <w:rsid w:val="00483FEE"/>
    <w:rsid w:val="00484733"/>
    <w:rsid w:val="00484BE5"/>
    <w:rsid w:val="0048579F"/>
    <w:rsid w:val="00485E30"/>
    <w:rsid w:val="00486652"/>
    <w:rsid w:val="0048678D"/>
    <w:rsid w:val="00486840"/>
    <w:rsid w:val="0048695B"/>
    <w:rsid w:val="00486FEE"/>
    <w:rsid w:val="004870A2"/>
    <w:rsid w:val="0048729B"/>
    <w:rsid w:val="0048743B"/>
    <w:rsid w:val="00487A37"/>
    <w:rsid w:val="00490AC3"/>
    <w:rsid w:val="00490CD7"/>
    <w:rsid w:val="00490F1E"/>
    <w:rsid w:val="00491199"/>
    <w:rsid w:val="0049163C"/>
    <w:rsid w:val="004925D0"/>
    <w:rsid w:val="00492CD3"/>
    <w:rsid w:val="00492D48"/>
    <w:rsid w:val="00492EBC"/>
    <w:rsid w:val="00492F7C"/>
    <w:rsid w:val="004934FA"/>
    <w:rsid w:val="00493667"/>
    <w:rsid w:val="0049367C"/>
    <w:rsid w:val="00493911"/>
    <w:rsid w:val="00493AD6"/>
    <w:rsid w:val="00493C4C"/>
    <w:rsid w:val="00493D5D"/>
    <w:rsid w:val="004943E6"/>
    <w:rsid w:val="0049441A"/>
    <w:rsid w:val="004948DE"/>
    <w:rsid w:val="00494B55"/>
    <w:rsid w:val="00494B5B"/>
    <w:rsid w:val="00494BC4"/>
    <w:rsid w:val="00494E0C"/>
    <w:rsid w:val="00495035"/>
    <w:rsid w:val="00495794"/>
    <w:rsid w:val="004959B9"/>
    <w:rsid w:val="00495B46"/>
    <w:rsid w:val="00496056"/>
    <w:rsid w:val="004967CA"/>
    <w:rsid w:val="00496FA8"/>
    <w:rsid w:val="00497A02"/>
    <w:rsid w:val="004A0149"/>
    <w:rsid w:val="004A030A"/>
    <w:rsid w:val="004A0327"/>
    <w:rsid w:val="004A03F2"/>
    <w:rsid w:val="004A0410"/>
    <w:rsid w:val="004A0C51"/>
    <w:rsid w:val="004A0EA1"/>
    <w:rsid w:val="004A1418"/>
    <w:rsid w:val="004A1445"/>
    <w:rsid w:val="004A1505"/>
    <w:rsid w:val="004A1A68"/>
    <w:rsid w:val="004A25F5"/>
    <w:rsid w:val="004A2CB7"/>
    <w:rsid w:val="004A2D8D"/>
    <w:rsid w:val="004A44F9"/>
    <w:rsid w:val="004A477C"/>
    <w:rsid w:val="004A482C"/>
    <w:rsid w:val="004A493F"/>
    <w:rsid w:val="004A494B"/>
    <w:rsid w:val="004A4B85"/>
    <w:rsid w:val="004A4CE3"/>
    <w:rsid w:val="004A5268"/>
    <w:rsid w:val="004A544E"/>
    <w:rsid w:val="004A54FD"/>
    <w:rsid w:val="004A5663"/>
    <w:rsid w:val="004A5833"/>
    <w:rsid w:val="004A6C34"/>
    <w:rsid w:val="004A76D9"/>
    <w:rsid w:val="004A7A7F"/>
    <w:rsid w:val="004A7DC5"/>
    <w:rsid w:val="004B0B63"/>
    <w:rsid w:val="004B0C2D"/>
    <w:rsid w:val="004B0D5A"/>
    <w:rsid w:val="004B18ED"/>
    <w:rsid w:val="004B1B9D"/>
    <w:rsid w:val="004B1E46"/>
    <w:rsid w:val="004B2CCD"/>
    <w:rsid w:val="004B2CD4"/>
    <w:rsid w:val="004B2D22"/>
    <w:rsid w:val="004B2EE3"/>
    <w:rsid w:val="004B344B"/>
    <w:rsid w:val="004B35FD"/>
    <w:rsid w:val="004B3D43"/>
    <w:rsid w:val="004B4E59"/>
    <w:rsid w:val="004B5476"/>
    <w:rsid w:val="004B549D"/>
    <w:rsid w:val="004B56A2"/>
    <w:rsid w:val="004B5819"/>
    <w:rsid w:val="004B5925"/>
    <w:rsid w:val="004B5D5F"/>
    <w:rsid w:val="004B5E8C"/>
    <w:rsid w:val="004B6230"/>
    <w:rsid w:val="004B6721"/>
    <w:rsid w:val="004B703D"/>
    <w:rsid w:val="004B712B"/>
    <w:rsid w:val="004B77EA"/>
    <w:rsid w:val="004C0BAB"/>
    <w:rsid w:val="004C16CA"/>
    <w:rsid w:val="004C1955"/>
    <w:rsid w:val="004C1AA2"/>
    <w:rsid w:val="004C27D6"/>
    <w:rsid w:val="004C30AE"/>
    <w:rsid w:val="004C36B9"/>
    <w:rsid w:val="004C39B2"/>
    <w:rsid w:val="004C4198"/>
    <w:rsid w:val="004C4933"/>
    <w:rsid w:val="004C49CA"/>
    <w:rsid w:val="004C49D2"/>
    <w:rsid w:val="004C4A27"/>
    <w:rsid w:val="004C4BD4"/>
    <w:rsid w:val="004C4DF8"/>
    <w:rsid w:val="004C4ED7"/>
    <w:rsid w:val="004C5188"/>
    <w:rsid w:val="004C518F"/>
    <w:rsid w:val="004C5227"/>
    <w:rsid w:val="004C5762"/>
    <w:rsid w:val="004C58C1"/>
    <w:rsid w:val="004C5A3F"/>
    <w:rsid w:val="004C5CA5"/>
    <w:rsid w:val="004C5DAC"/>
    <w:rsid w:val="004C6238"/>
    <w:rsid w:val="004C6408"/>
    <w:rsid w:val="004C69BD"/>
    <w:rsid w:val="004C6D92"/>
    <w:rsid w:val="004C7469"/>
    <w:rsid w:val="004C76F9"/>
    <w:rsid w:val="004C7A5D"/>
    <w:rsid w:val="004C7D56"/>
    <w:rsid w:val="004D0D38"/>
    <w:rsid w:val="004D0D3A"/>
    <w:rsid w:val="004D0DA7"/>
    <w:rsid w:val="004D139D"/>
    <w:rsid w:val="004D1771"/>
    <w:rsid w:val="004D21A0"/>
    <w:rsid w:val="004D2266"/>
    <w:rsid w:val="004D2384"/>
    <w:rsid w:val="004D283F"/>
    <w:rsid w:val="004D2B11"/>
    <w:rsid w:val="004D3289"/>
    <w:rsid w:val="004D339C"/>
    <w:rsid w:val="004D34CF"/>
    <w:rsid w:val="004D3692"/>
    <w:rsid w:val="004D3896"/>
    <w:rsid w:val="004D3C87"/>
    <w:rsid w:val="004D3D93"/>
    <w:rsid w:val="004D3DC1"/>
    <w:rsid w:val="004D3DE3"/>
    <w:rsid w:val="004D3E82"/>
    <w:rsid w:val="004D3FB9"/>
    <w:rsid w:val="004D51FB"/>
    <w:rsid w:val="004D580A"/>
    <w:rsid w:val="004D5A8C"/>
    <w:rsid w:val="004D5B74"/>
    <w:rsid w:val="004D5C13"/>
    <w:rsid w:val="004D5D04"/>
    <w:rsid w:val="004D632A"/>
    <w:rsid w:val="004D6C17"/>
    <w:rsid w:val="004D74AB"/>
    <w:rsid w:val="004D789C"/>
    <w:rsid w:val="004E00D6"/>
    <w:rsid w:val="004E0266"/>
    <w:rsid w:val="004E02E6"/>
    <w:rsid w:val="004E0A54"/>
    <w:rsid w:val="004E0C30"/>
    <w:rsid w:val="004E0D24"/>
    <w:rsid w:val="004E1027"/>
    <w:rsid w:val="004E1D12"/>
    <w:rsid w:val="004E287F"/>
    <w:rsid w:val="004E2888"/>
    <w:rsid w:val="004E2987"/>
    <w:rsid w:val="004E2E02"/>
    <w:rsid w:val="004E3216"/>
    <w:rsid w:val="004E3323"/>
    <w:rsid w:val="004E33FC"/>
    <w:rsid w:val="004E3983"/>
    <w:rsid w:val="004E48FD"/>
    <w:rsid w:val="004E49E8"/>
    <w:rsid w:val="004E5F18"/>
    <w:rsid w:val="004E6569"/>
    <w:rsid w:val="004E686B"/>
    <w:rsid w:val="004E6A2C"/>
    <w:rsid w:val="004E6DB2"/>
    <w:rsid w:val="004E7125"/>
    <w:rsid w:val="004E7631"/>
    <w:rsid w:val="004E7B70"/>
    <w:rsid w:val="004E7B82"/>
    <w:rsid w:val="004E7BF9"/>
    <w:rsid w:val="004F0444"/>
    <w:rsid w:val="004F085B"/>
    <w:rsid w:val="004F0DC9"/>
    <w:rsid w:val="004F1801"/>
    <w:rsid w:val="004F1DA1"/>
    <w:rsid w:val="004F1E6C"/>
    <w:rsid w:val="004F1FD7"/>
    <w:rsid w:val="004F2544"/>
    <w:rsid w:val="004F2C34"/>
    <w:rsid w:val="004F3399"/>
    <w:rsid w:val="004F3610"/>
    <w:rsid w:val="004F3D1D"/>
    <w:rsid w:val="004F4173"/>
    <w:rsid w:val="004F4383"/>
    <w:rsid w:val="004F45C6"/>
    <w:rsid w:val="004F4B58"/>
    <w:rsid w:val="004F4CAA"/>
    <w:rsid w:val="004F4F38"/>
    <w:rsid w:val="004F5C44"/>
    <w:rsid w:val="004F5DE4"/>
    <w:rsid w:val="004F5DF4"/>
    <w:rsid w:val="004F602D"/>
    <w:rsid w:val="004F6080"/>
    <w:rsid w:val="004F616C"/>
    <w:rsid w:val="004F63C1"/>
    <w:rsid w:val="004F6737"/>
    <w:rsid w:val="004F70CB"/>
    <w:rsid w:val="004F7C96"/>
    <w:rsid w:val="00500158"/>
    <w:rsid w:val="005004D2"/>
    <w:rsid w:val="00500652"/>
    <w:rsid w:val="00500A96"/>
    <w:rsid w:val="0050119B"/>
    <w:rsid w:val="00501363"/>
    <w:rsid w:val="005016E9"/>
    <w:rsid w:val="00501AFB"/>
    <w:rsid w:val="00501EF5"/>
    <w:rsid w:val="00502A1E"/>
    <w:rsid w:val="00502E00"/>
    <w:rsid w:val="00502E4D"/>
    <w:rsid w:val="00503306"/>
    <w:rsid w:val="00503A75"/>
    <w:rsid w:val="00503F0F"/>
    <w:rsid w:val="005046C8"/>
    <w:rsid w:val="0050528C"/>
    <w:rsid w:val="005054E7"/>
    <w:rsid w:val="005057BA"/>
    <w:rsid w:val="0050588D"/>
    <w:rsid w:val="00505E47"/>
    <w:rsid w:val="00506242"/>
    <w:rsid w:val="0050664E"/>
    <w:rsid w:val="005068F5"/>
    <w:rsid w:val="00506D7C"/>
    <w:rsid w:val="00506F45"/>
    <w:rsid w:val="00507544"/>
    <w:rsid w:val="00507B86"/>
    <w:rsid w:val="005106A3"/>
    <w:rsid w:val="00510873"/>
    <w:rsid w:val="005108F3"/>
    <w:rsid w:val="00510B49"/>
    <w:rsid w:val="00511568"/>
    <w:rsid w:val="005116C7"/>
    <w:rsid w:val="005119AB"/>
    <w:rsid w:val="00512884"/>
    <w:rsid w:val="005129B6"/>
    <w:rsid w:val="005134C2"/>
    <w:rsid w:val="005139DD"/>
    <w:rsid w:val="00513BC0"/>
    <w:rsid w:val="00514CA1"/>
    <w:rsid w:val="00514DA0"/>
    <w:rsid w:val="005153FB"/>
    <w:rsid w:val="005156EF"/>
    <w:rsid w:val="005157B9"/>
    <w:rsid w:val="0051595C"/>
    <w:rsid w:val="005159AA"/>
    <w:rsid w:val="00515A9F"/>
    <w:rsid w:val="00515BEB"/>
    <w:rsid w:val="00515E1C"/>
    <w:rsid w:val="00516DFE"/>
    <w:rsid w:val="00517047"/>
    <w:rsid w:val="005175B9"/>
    <w:rsid w:val="00517A0A"/>
    <w:rsid w:val="00517B4A"/>
    <w:rsid w:val="0052065E"/>
    <w:rsid w:val="005206A8"/>
    <w:rsid w:val="0052079D"/>
    <w:rsid w:val="0052092B"/>
    <w:rsid w:val="00520B1A"/>
    <w:rsid w:val="00520C27"/>
    <w:rsid w:val="005213ED"/>
    <w:rsid w:val="005214FC"/>
    <w:rsid w:val="00521A24"/>
    <w:rsid w:val="00521AEA"/>
    <w:rsid w:val="00521CEB"/>
    <w:rsid w:val="005220B0"/>
    <w:rsid w:val="00523100"/>
    <w:rsid w:val="00523A64"/>
    <w:rsid w:val="00523FDE"/>
    <w:rsid w:val="0052414C"/>
    <w:rsid w:val="00524A13"/>
    <w:rsid w:val="00524CEE"/>
    <w:rsid w:val="005250E7"/>
    <w:rsid w:val="0052514A"/>
    <w:rsid w:val="0052514F"/>
    <w:rsid w:val="005253B4"/>
    <w:rsid w:val="005256AA"/>
    <w:rsid w:val="00525C5B"/>
    <w:rsid w:val="00526048"/>
    <w:rsid w:val="00526827"/>
    <w:rsid w:val="005269E1"/>
    <w:rsid w:val="00526BAB"/>
    <w:rsid w:val="00526E9D"/>
    <w:rsid w:val="00527A36"/>
    <w:rsid w:val="00527A61"/>
    <w:rsid w:val="00530196"/>
    <w:rsid w:val="00530292"/>
    <w:rsid w:val="005305AB"/>
    <w:rsid w:val="00530A5D"/>
    <w:rsid w:val="00530FCD"/>
    <w:rsid w:val="0053113D"/>
    <w:rsid w:val="00531273"/>
    <w:rsid w:val="00531620"/>
    <w:rsid w:val="00531679"/>
    <w:rsid w:val="005319CB"/>
    <w:rsid w:val="00531D6A"/>
    <w:rsid w:val="00531DE4"/>
    <w:rsid w:val="00531FC3"/>
    <w:rsid w:val="005321AA"/>
    <w:rsid w:val="005324F2"/>
    <w:rsid w:val="00532AB0"/>
    <w:rsid w:val="005333A4"/>
    <w:rsid w:val="005334B0"/>
    <w:rsid w:val="005338DF"/>
    <w:rsid w:val="005338FB"/>
    <w:rsid w:val="00533958"/>
    <w:rsid w:val="005339B2"/>
    <w:rsid w:val="00533CC8"/>
    <w:rsid w:val="00533F56"/>
    <w:rsid w:val="00533FF4"/>
    <w:rsid w:val="005342F4"/>
    <w:rsid w:val="00534536"/>
    <w:rsid w:val="00534F20"/>
    <w:rsid w:val="00534FBE"/>
    <w:rsid w:val="0053511B"/>
    <w:rsid w:val="00535C5F"/>
    <w:rsid w:val="005371EE"/>
    <w:rsid w:val="005373BE"/>
    <w:rsid w:val="0053751D"/>
    <w:rsid w:val="00537B22"/>
    <w:rsid w:val="00537C21"/>
    <w:rsid w:val="00537C88"/>
    <w:rsid w:val="00537F0C"/>
    <w:rsid w:val="005402F3"/>
    <w:rsid w:val="00540677"/>
    <w:rsid w:val="005407DE"/>
    <w:rsid w:val="005408EF"/>
    <w:rsid w:val="00540B4B"/>
    <w:rsid w:val="00540BDC"/>
    <w:rsid w:val="00540DD7"/>
    <w:rsid w:val="00540FE3"/>
    <w:rsid w:val="00541216"/>
    <w:rsid w:val="005415FD"/>
    <w:rsid w:val="005419CE"/>
    <w:rsid w:val="00541C81"/>
    <w:rsid w:val="00541DB3"/>
    <w:rsid w:val="005425CD"/>
    <w:rsid w:val="00542B04"/>
    <w:rsid w:val="005431B5"/>
    <w:rsid w:val="0054328C"/>
    <w:rsid w:val="00543513"/>
    <w:rsid w:val="0054361F"/>
    <w:rsid w:val="00543939"/>
    <w:rsid w:val="00543D9D"/>
    <w:rsid w:val="00544307"/>
    <w:rsid w:val="00544AF6"/>
    <w:rsid w:val="00544C7D"/>
    <w:rsid w:val="0054566D"/>
    <w:rsid w:val="00545CD9"/>
    <w:rsid w:val="00545E90"/>
    <w:rsid w:val="005464D9"/>
    <w:rsid w:val="00546534"/>
    <w:rsid w:val="005471E5"/>
    <w:rsid w:val="0054754F"/>
    <w:rsid w:val="0054760D"/>
    <w:rsid w:val="005477F3"/>
    <w:rsid w:val="00547882"/>
    <w:rsid w:val="005478E8"/>
    <w:rsid w:val="00547B6F"/>
    <w:rsid w:val="00547C65"/>
    <w:rsid w:val="00547EC6"/>
    <w:rsid w:val="00550158"/>
    <w:rsid w:val="005505AB"/>
    <w:rsid w:val="005505CB"/>
    <w:rsid w:val="00550694"/>
    <w:rsid w:val="005511CE"/>
    <w:rsid w:val="00551727"/>
    <w:rsid w:val="00551D4F"/>
    <w:rsid w:val="00551D50"/>
    <w:rsid w:val="00551E97"/>
    <w:rsid w:val="00551EEE"/>
    <w:rsid w:val="00551FE3"/>
    <w:rsid w:val="005521B6"/>
    <w:rsid w:val="0055263E"/>
    <w:rsid w:val="005526F1"/>
    <w:rsid w:val="00553067"/>
    <w:rsid w:val="00553296"/>
    <w:rsid w:val="005538D5"/>
    <w:rsid w:val="00554207"/>
    <w:rsid w:val="005544FF"/>
    <w:rsid w:val="005549E1"/>
    <w:rsid w:val="00554D31"/>
    <w:rsid w:val="00554D8C"/>
    <w:rsid w:val="005550E7"/>
    <w:rsid w:val="005553AF"/>
    <w:rsid w:val="00556063"/>
    <w:rsid w:val="005562A3"/>
    <w:rsid w:val="005562E2"/>
    <w:rsid w:val="00556322"/>
    <w:rsid w:val="0055680D"/>
    <w:rsid w:val="00556838"/>
    <w:rsid w:val="00556935"/>
    <w:rsid w:val="00556989"/>
    <w:rsid w:val="00556D9D"/>
    <w:rsid w:val="00556F0E"/>
    <w:rsid w:val="005573AB"/>
    <w:rsid w:val="00557498"/>
    <w:rsid w:val="00557CB9"/>
    <w:rsid w:val="00557FC1"/>
    <w:rsid w:val="00560985"/>
    <w:rsid w:val="00560F33"/>
    <w:rsid w:val="00561353"/>
    <w:rsid w:val="0056145B"/>
    <w:rsid w:val="005617C2"/>
    <w:rsid w:val="00561DBE"/>
    <w:rsid w:val="0056275C"/>
    <w:rsid w:val="00562BD6"/>
    <w:rsid w:val="00562D80"/>
    <w:rsid w:val="00563245"/>
    <w:rsid w:val="00563594"/>
    <w:rsid w:val="005638C8"/>
    <w:rsid w:val="0056428A"/>
    <w:rsid w:val="00564420"/>
    <w:rsid w:val="00564D7D"/>
    <w:rsid w:val="00564EE7"/>
    <w:rsid w:val="00565B4C"/>
    <w:rsid w:val="00565C34"/>
    <w:rsid w:val="00566C3F"/>
    <w:rsid w:val="005671A4"/>
    <w:rsid w:val="0056726C"/>
    <w:rsid w:val="005676A4"/>
    <w:rsid w:val="00570058"/>
    <w:rsid w:val="00570531"/>
    <w:rsid w:val="0057055E"/>
    <w:rsid w:val="00570684"/>
    <w:rsid w:val="005707CB"/>
    <w:rsid w:val="00570A25"/>
    <w:rsid w:val="00570A50"/>
    <w:rsid w:val="00570DC8"/>
    <w:rsid w:val="00570F12"/>
    <w:rsid w:val="00571169"/>
    <w:rsid w:val="005716DC"/>
    <w:rsid w:val="005719BC"/>
    <w:rsid w:val="00572286"/>
    <w:rsid w:val="00572340"/>
    <w:rsid w:val="00572C15"/>
    <w:rsid w:val="00572F4C"/>
    <w:rsid w:val="00573399"/>
    <w:rsid w:val="00573452"/>
    <w:rsid w:val="00573614"/>
    <w:rsid w:val="00573B4D"/>
    <w:rsid w:val="00573BBC"/>
    <w:rsid w:val="00573F28"/>
    <w:rsid w:val="00574207"/>
    <w:rsid w:val="00574485"/>
    <w:rsid w:val="00574629"/>
    <w:rsid w:val="005749BC"/>
    <w:rsid w:val="00574D33"/>
    <w:rsid w:val="00574E86"/>
    <w:rsid w:val="00574F35"/>
    <w:rsid w:val="00575363"/>
    <w:rsid w:val="0057544B"/>
    <w:rsid w:val="005754FA"/>
    <w:rsid w:val="005755B9"/>
    <w:rsid w:val="0057574A"/>
    <w:rsid w:val="005765B7"/>
    <w:rsid w:val="00576CE7"/>
    <w:rsid w:val="00576EA1"/>
    <w:rsid w:val="005771B9"/>
    <w:rsid w:val="0057735C"/>
    <w:rsid w:val="0057747B"/>
    <w:rsid w:val="005774D3"/>
    <w:rsid w:val="0057775E"/>
    <w:rsid w:val="00580B58"/>
    <w:rsid w:val="005810EA"/>
    <w:rsid w:val="005814AC"/>
    <w:rsid w:val="005816B2"/>
    <w:rsid w:val="00582D5A"/>
    <w:rsid w:val="00582DB9"/>
    <w:rsid w:val="00582F1A"/>
    <w:rsid w:val="00583187"/>
    <w:rsid w:val="00583447"/>
    <w:rsid w:val="00583448"/>
    <w:rsid w:val="00583509"/>
    <w:rsid w:val="00583865"/>
    <w:rsid w:val="00583943"/>
    <w:rsid w:val="00583B27"/>
    <w:rsid w:val="005842F2"/>
    <w:rsid w:val="005844DF"/>
    <w:rsid w:val="0058495C"/>
    <w:rsid w:val="00584F7C"/>
    <w:rsid w:val="00584F9B"/>
    <w:rsid w:val="005859AA"/>
    <w:rsid w:val="00585BEF"/>
    <w:rsid w:val="00586A2C"/>
    <w:rsid w:val="00586CE5"/>
    <w:rsid w:val="00587280"/>
    <w:rsid w:val="00587507"/>
    <w:rsid w:val="00587EDA"/>
    <w:rsid w:val="00587F7E"/>
    <w:rsid w:val="00590098"/>
    <w:rsid w:val="005900EE"/>
    <w:rsid w:val="005911BE"/>
    <w:rsid w:val="005912A3"/>
    <w:rsid w:val="005913A5"/>
    <w:rsid w:val="00591A25"/>
    <w:rsid w:val="00591E8F"/>
    <w:rsid w:val="00592CC9"/>
    <w:rsid w:val="0059314A"/>
    <w:rsid w:val="00593646"/>
    <w:rsid w:val="00594874"/>
    <w:rsid w:val="005953D6"/>
    <w:rsid w:val="0059578C"/>
    <w:rsid w:val="00595F98"/>
    <w:rsid w:val="005970AB"/>
    <w:rsid w:val="005976E9"/>
    <w:rsid w:val="00597822"/>
    <w:rsid w:val="005A0A70"/>
    <w:rsid w:val="005A1393"/>
    <w:rsid w:val="005A176C"/>
    <w:rsid w:val="005A1855"/>
    <w:rsid w:val="005A198E"/>
    <w:rsid w:val="005A20C8"/>
    <w:rsid w:val="005A2679"/>
    <w:rsid w:val="005A2899"/>
    <w:rsid w:val="005A2A1D"/>
    <w:rsid w:val="005A2AAF"/>
    <w:rsid w:val="005A2BEB"/>
    <w:rsid w:val="005A37B7"/>
    <w:rsid w:val="005A3DE2"/>
    <w:rsid w:val="005A415E"/>
    <w:rsid w:val="005A434B"/>
    <w:rsid w:val="005A4755"/>
    <w:rsid w:val="005A4C66"/>
    <w:rsid w:val="005A52D9"/>
    <w:rsid w:val="005A53CD"/>
    <w:rsid w:val="005A54CA"/>
    <w:rsid w:val="005A553F"/>
    <w:rsid w:val="005A56DF"/>
    <w:rsid w:val="005A5738"/>
    <w:rsid w:val="005A57C6"/>
    <w:rsid w:val="005A5C97"/>
    <w:rsid w:val="005A6A1E"/>
    <w:rsid w:val="005A6B28"/>
    <w:rsid w:val="005A6D0C"/>
    <w:rsid w:val="005A6DF6"/>
    <w:rsid w:val="005A72DA"/>
    <w:rsid w:val="005A77FC"/>
    <w:rsid w:val="005A7CF8"/>
    <w:rsid w:val="005B00DC"/>
    <w:rsid w:val="005B0717"/>
    <w:rsid w:val="005B0759"/>
    <w:rsid w:val="005B1397"/>
    <w:rsid w:val="005B141C"/>
    <w:rsid w:val="005B1447"/>
    <w:rsid w:val="005B15C7"/>
    <w:rsid w:val="005B15FA"/>
    <w:rsid w:val="005B1878"/>
    <w:rsid w:val="005B19D1"/>
    <w:rsid w:val="005B1DFA"/>
    <w:rsid w:val="005B22E6"/>
    <w:rsid w:val="005B2356"/>
    <w:rsid w:val="005B2A1F"/>
    <w:rsid w:val="005B2C5C"/>
    <w:rsid w:val="005B2D16"/>
    <w:rsid w:val="005B2F6C"/>
    <w:rsid w:val="005B30D2"/>
    <w:rsid w:val="005B36A1"/>
    <w:rsid w:val="005B38E1"/>
    <w:rsid w:val="005B3ABC"/>
    <w:rsid w:val="005B3B02"/>
    <w:rsid w:val="005B41A5"/>
    <w:rsid w:val="005B42F7"/>
    <w:rsid w:val="005B45F3"/>
    <w:rsid w:val="005B4966"/>
    <w:rsid w:val="005B4B96"/>
    <w:rsid w:val="005B4D50"/>
    <w:rsid w:val="005B55D8"/>
    <w:rsid w:val="005B56AB"/>
    <w:rsid w:val="005B5938"/>
    <w:rsid w:val="005B595F"/>
    <w:rsid w:val="005B59CB"/>
    <w:rsid w:val="005B5F76"/>
    <w:rsid w:val="005B6252"/>
    <w:rsid w:val="005B63DA"/>
    <w:rsid w:val="005B6501"/>
    <w:rsid w:val="005B66F7"/>
    <w:rsid w:val="005B6D7F"/>
    <w:rsid w:val="005B6D90"/>
    <w:rsid w:val="005B6FC9"/>
    <w:rsid w:val="005B771F"/>
    <w:rsid w:val="005B7A78"/>
    <w:rsid w:val="005B7CB3"/>
    <w:rsid w:val="005B7F2C"/>
    <w:rsid w:val="005B7FC5"/>
    <w:rsid w:val="005C02D8"/>
    <w:rsid w:val="005C02E9"/>
    <w:rsid w:val="005C041A"/>
    <w:rsid w:val="005C044A"/>
    <w:rsid w:val="005C0AEE"/>
    <w:rsid w:val="005C0BA9"/>
    <w:rsid w:val="005C0D94"/>
    <w:rsid w:val="005C0F42"/>
    <w:rsid w:val="005C120F"/>
    <w:rsid w:val="005C15AE"/>
    <w:rsid w:val="005C218E"/>
    <w:rsid w:val="005C2CD2"/>
    <w:rsid w:val="005C2D3F"/>
    <w:rsid w:val="005C361C"/>
    <w:rsid w:val="005C37CE"/>
    <w:rsid w:val="005C3C2E"/>
    <w:rsid w:val="005C4033"/>
    <w:rsid w:val="005C40AC"/>
    <w:rsid w:val="005C439F"/>
    <w:rsid w:val="005C4519"/>
    <w:rsid w:val="005C4915"/>
    <w:rsid w:val="005C4BE9"/>
    <w:rsid w:val="005C4CA6"/>
    <w:rsid w:val="005C4FC1"/>
    <w:rsid w:val="005C5068"/>
    <w:rsid w:val="005C5182"/>
    <w:rsid w:val="005C52EA"/>
    <w:rsid w:val="005C5376"/>
    <w:rsid w:val="005C557B"/>
    <w:rsid w:val="005C5730"/>
    <w:rsid w:val="005C5898"/>
    <w:rsid w:val="005C5F9A"/>
    <w:rsid w:val="005C63B1"/>
    <w:rsid w:val="005C6AF2"/>
    <w:rsid w:val="005C6B69"/>
    <w:rsid w:val="005C6D5A"/>
    <w:rsid w:val="005C6DFE"/>
    <w:rsid w:val="005C7A15"/>
    <w:rsid w:val="005C7C04"/>
    <w:rsid w:val="005C7C2E"/>
    <w:rsid w:val="005D06E0"/>
    <w:rsid w:val="005D0819"/>
    <w:rsid w:val="005D0CD9"/>
    <w:rsid w:val="005D0E04"/>
    <w:rsid w:val="005D101E"/>
    <w:rsid w:val="005D11A7"/>
    <w:rsid w:val="005D190E"/>
    <w:rsid w:val="005D19B0"/>
    <w:rsid w:val="005D1B26"/>
    <w:rsid w:val="005D1DA1"/>
    <w:rsid w:val="005D2074"/>
    <w:rsid w:val="005D20CC"/>
    <w:rsid w:val="005D213E"/>
    <w:rsid w:val="005D2646"/>
    <w:rsid w:val="005D26F1"/>
    <w:rsid w:val="005D27D5"/>
    <w:rsid w:val="005D2E95"/>
    <w:rsid w:val="005D3092"/>
    <w:rsid w:val="005D316D"/>
    <w:rsid w:val="005D40BB"/>
    <w:rsid w:val="005D443C"/>
    <w:rsid w:val="005D48FE"/>
    <w:rsid w:val="005D4A32"/>
    <w:rsid w:val="005D5497"/>
    <w:rsid w:val="005D5505"/>
    <w:rsid w:val="005D588A"/>
    <w:rsid w:val="005D5C36"/>
    <w:rsid w:val="005D61B9"/>
    <w:rsid w:val="005D63FB"/>
    <w:rsid w:val="005D698A"/>
    <w:rsid w:val="005D6E1E"/>
    <w:rsid w:val="005D6E3E"/>
    <w:rsid w:val="005D6FFE"/>
    <w:rsid w:val="005D704E"/>
    <w:rsid w:val="005D712C"/>
    <w:rsid w:val="005D7747"/>
    <w:rsid w:val="005D7B74"/>
    <w:rsid w:val="005D7D70"/>
    <w:rsid w:val="005E053A"/>
    <w:rsid w:val="005E0798"/>
    <w:rsid w:val="005E0876"/>
    <w:rsid w:val="005E0C48"/>
    <w:rsid w:val="005E0E9E"/>
    <w:rsid w:val="005E10C4"/>
    <w:rsid w:val="005E1B04"/>
    <w:rsid w:val="005E1BF7"/>
    <w:rsid w:val="005E1D6A"/>
    <w:rsid w:val="005E1DEB"/>
    <w:rsid w:val="005E21BF"/>
    <w:rsid w:val="005E233D"/>
    <w:rsid w:val="005E25C1"/>
    <w:rsid w:val="005E2A10"/>
    <w:rsid w:val="005E2BC2"/>
    <w:rsid w:val="005E2C38"/>
    <w:rsid w:val="005E2F73"/>
    <w:rsid w:val="005E30A7"/>
    <w:rsid w:val="005E328E"/>
    <w:rsid w:val="005E39E6"/>
    <w:rsid w:val="005E4393"/>
    <w:rsid w:val="005E447D"/>
    <w:rsid w:val="005E44B9"/>
    <w:rsid w:val="005E45E5"/>
    <w:rsid w:val="005E476D"/>
    <w:rsid w:val="005E4D81"/>
    <w:rsid w:val="005E552C"/>
    <w:rsid w:val="005E5A0C"/>
    <w:rsid w:val="005E5CD4"/>
    <w:rsid w:val="005E6455"/>
    <w:rsid w:val="005E6E7E"/>
    <w:rsid w:val="005E726A"/>
    <w:rsid w:val="005E781A"/>
    <w:rsid w:val="005E784F"/>
    <w:rsid w:val="005E7AF9"/>
    <w:rsid w:val="005F00DB"/>
    <w:rsid w:val="005F02AA"/>
    <w:rsid w:val="005F0A8D"/>
    <w:rsid w:val="005F0D4A"/>
    <w:rsid w:val="005F0ECC"/>
    <w:rsid w:val="005F1D20"/>
    <w:rsid w:val="005F1E73"/>
    <w:rsid w:val="005F2458"/>
    <w:rsid w:val="005F2D38"/>
    <w:rsid w:val="005F300D"/>
    <w:rsid w:val="005F3157"/>
    <w:rsid w:val="005F3734"/>
    <w:rsid w:val="005F37B6"/>
    <w:rsid w:val="005F3C92"/>
    <w:rsid w:val="005F3CD5"/>
    <w:rsid w:val="005F405F"/>
    <w:rsid w:val="005F4142"/>
    <w:rsid w:val="005F439D"/>
    <w:rsid w:val="005F476E"/>
    <w:rsid w:val="005F4FE4"/>
    <w:rsid w:val="005F50C9"/>
    <w:rsid w:val="005F513D"/>
    <w:rsid w:val="005F5383"/>
    <w:rsid w:val="005F566F"/>
    <w:rsid w:val="005F57A7"/>
    <w:rsid w:val="005F57E6"/>
    <w:rsid w:val="005F58D0"/>
    <w:rsid w:val="005F5FC6"/>
    <w:rsid w:val="005F636B"/>
    <w:rsid w:val="005F6757"/>
    <w:rsid w:val="005F786A"/>
    <w:rsid w:val="005F78AC"/>
    <w:rsid w:val="005F7B82"/>
    <w:rsid w:val="005F7BDB"/>
    <w:rsid w:val="005F7D26"/>
    <w:rsid w:val="005F7D9D"/>
    <w:rsid w:val="006004A7"/>
    <w:rsid w:val="006009CE"/>
    <w:rsid w:val="00601A33"/>
    <w:rsid w:val="00601B5F"/>
    <w:rsid w:val="00601B8F"/>
    <w:rsid w:val="00601E24"/>
    <w:rsid w:val="00601F5D"/>
    <w:rsid w:val="006027E1"/>
    <w:rsid w:val="00602C2D"/>
    <w:rsid w:val="00602E8A"/>
    <w:rsid w:val="00603002"/>
    <w:rsid w:val="0060303C"/>
    <w:rsid w:val="00603925"/>
    <w:rsid w:val="00603C18"/>
    <w:rsid w:val="00603E27"/>
    <w:rsid w:val="00604078"/>
    <w:rsid w:val="00604496"/>
    <w:rsid w:val="00605274"/>
    <w:rsid w:val="00605596"/>
    <w:rsid w:val="006055AB"/>
    <w:rsid w:val="006055E5"/>
    <w:rsid w:val="006059DA"/>
    <w:rsid w:val="00605EDD"/>
    <w:rsid w:val="006066E1"/>
    <w:rsid w:val="006068E8"/>
    <w:rsid w:val="00606C7D"/>
    <w:rsid w:val="00606D45"/>
    <w:rsid w:val="00606E82"/>
    <w:rsid w:val="00606F57"/>
    <w:rsid w:val="0060735B"/>
    <w:rsid w:val="006075E3"/>
    <w:rsid w:val="00607C0D"/>
    <w:rsid w:val="006100AD"/>
    <w:rsid w:val="006103F0"/>
    <w:rsid w:val="00610405"/>
    <w:rsid w:val="00610636"/>
    <w:rsid w:val="0061080D"/>
    <w:rsid w:val="006109D5"/>
    <w:rsid w:val="00610B11"/>
    <w:rsid w:val="00610CC9"/>
    <w:rsid w:val="0061149B"/>
    <w:rsid w:val="00611CFA"/>
    <w:rsid w:val="00611E7E"/>
    <w:rsid w:val="006120A8"/>
    <w:rsid w:val="00612ED3"/>
    <w:rsid w:val="00613243"/>
    <w:rsid w:val="00613B6E"/>
    <w:rsid w:val="00614746"/>
    <w:rsid w:val="00614C91"/>
    <w:rsid w:val="00614E2B"/>
    <w:rsid w:val="00615199"/>
    <w:rsid w:val="006154E3"/>
    <w:rsid w:val="00615FD7"/>
    <w:rsid w:val="00616AAF"/>
    <w:rsid w:val="00616C33"/>
    <w:rsid w:val="00616D11"/>
    <w:rsid w:val="006172E4"/>
    <w:rsid w:val="00617361"/>
    <w:rsid w:val="00617CA2"/>
    <w:rsid w:val="00617DE8"/>
    <w:rsid w:val="00617F78"/>
    <w:rsid w:val="00620371"/>
    <w:rsid w:val="00620536"/>
    <w:rsid w:val="00620978"/>
    <w:rsid w:val="00620C2A"/>
    <w:rsid w:val="00620C5E"/>
    <w:rsid w:val="0062103E"/>
    <w:rsid w:val="00621067"/>
    <w:rsid w:val="00621AAA"/>
    <w:rsid w:val="00621C04"/>
    <w:rsid w:val="006221AA"/>
    <w:rsid w:val="006222DB"/>
    <w:rsid w:val="0062240A"/>
    <w:rsid w:val="0062285A"/>
    <w:rsid w:val="00622864"/>
    <w:rsid w:val="00622A26"/>
    <w:rsid w:val="00622FD1"/>
    <w:rsid w:val="0062301B"/>
    <w:rsid w:val="0062326F"/>
    <w:rsid w:val="006234D5"/>
    <w:rsid w:val="00623B56"/>
    <w:rsid w:val="00623BE6"/>
    <w:rsid w:val="00623DE8"/>
    <w:rsid w:val="006241C2"/>
    <w:rsid w:val="0062425F"/>
    <w:rsid w:val="006247AF"/>
    <w:rsid w:val="00624C23"/>
    <w:rsid w:val="00624CF0"/>
    <w:rsid w:val="006250F2"/>
    <w:rsid w:val="0062551C"/>
    <w:rsid w:val="0062558B"/>
    <w:rsid w:val="00625815"/>
    <w:rsid w:val="00626104"/>
    <w:rsid w:val="00626B7E"/>
    <w:rsid w:val="00627407"/>
    <w:rsid w:val="0062741E"/>
    <w:rsid w:val="00627E29"/>
    <w:rsid w:val="00630A9B"/>
    <w:rsid w:val="00631454"/>
    <w:rsid w:val="0063214F"/>
    <w:rsid w:val="00632150"/>
    <w:rsid w:val="00632216"/>
    <w:rsid w:val="00632606"/>
    <w:rsid w:val="00632D27"/>
    <w:rsid w:val="00633386"/>
    <w:rsid w:val="00633404"/>
    <w:rsid w:val="00633B8D"/>
    <w:rsid w:val="00633F64"/>
    <w:rsid w:val="00634EA2"/>
    <w:rsid w:val="00636200"/>
    <w:rsid w:val="006362BC"/>
    <w:rsid w:val="00636322"/>
    <w:rsid w:val="006363CE"/>
    <w:rsid w:val="00636586"/>
    <w:rsid w:val="0063697C"/>
    <w:rsid w:val="00636DEF"/>
    <w:rsid w:val="00637263"/>
    <w:rsid w:val="006376F7"/>
    <w:rsid w:val="00637EC3"/>
    <w:rsid w:val="0064059C"/>
    <w:rsid w:val="00640994"/>
    <w:rsid w:val="00640CF0"/>
    <w:rsid w:val="00640DC3"/>
    <w:rsid w:val="006414FB"/>
    <w:rsid w:val="00642FF0"/>
    <w:rsid w:val="00643148"/>
    <w:rsid w:val="0064361A"/>
    <w:rsid w:val="006436F4"/>
    <w:rsid w:val="00643848"/>
    <w:rsid w:val="00643873"/>
    <w:rsid w:val="00643896"/>
    <w:rsid w:val="00643D0F"/>
    <w:rsid w:val="006440DE"/>
    <w:rsid w:val="00644581"/>
    <w:rsid w:val="0064492E"/>
    <w:rsid w:val="00644AA2"/>
    <w:rsid w:val="00644B7B"/>
    <w:rsid w:val="00645358"/>
    <w:rsid w:val="00645B84"/>
    <w:rsid w:val="00645C09"/>
    <w:rsid w:val="00646823"/>
    <w:rsid w:val="0064727C"/>
    <w:rsid w:val="00647311"/>
    <w:rsid w:val="00647706"/>
    <w:rsid w:val="00647C25"/>
    <w:rsid w:val="00647C8A"/>
    <w:rsid w:val="00650130"/>
    <w:rsid w:val="006501CF"/>
    <w:rsid w:val="006503A7"/>
    <w:rsid w:val="006503AF"/>
    <w:rsid w:val="00650541"/>
    <w:rsid w:val="00650FD8"/>
    <w:rsid w:val="00651666"/>
    <w:rsid w:val="006518B1"/>
    <w:rsid w:val="006519AA"/>
    <w:rsid w:val="00651D6F"/>
    <w:rsid w:val="00652274"/>
    <w:rsid w:val="006525DE"/>
    <w:rsid w:val="00652641"/>
    <w:rsid w:val="0065287F"/>
    <w:rsid w:val="00652E2A"/>
    <w:rsid w:val="006531BB"/>
    <w:rsid w:val="006531BC"/>
    <w:rsid w:val="006534B6"/>
    <w:rsid w:val="00653C0F"/>
    <w:rsid w:val="0065425F"/>
    <w:rsid w:val="00654531"/>
    <w:rsid w:val="0065478C"/>
    <w:rsid w:val="00654EB0"/>
    <w:rsid w:val="00654EF3"/>
    <w:rsid w:val="006553D2"/>
    <w:rsid w:val="00655A66"/>
    <w:rsid w:val="00655E73"/>
    <w:rsid w:val="0065693E"/>
    <w:rsid w:val="00656D53"/>
    <w:rsid w:val="00657431"/>
    <w:rsid w:val="00660362"/>
    <w:rsid w:val="006609BA"/>
    <w:rsid w:val="006616F3"/>
    <w:rsid w:val="0066170E"/>
    <w:rsid w:val="00661E60"/>
    <w:rsid w:val="00661EA8"/>
    <w:rsid w:val="00662084"/>
    <w:rsid w:val="00662420"/>
    <w:rsid w:val="006625F8"/>
    <w:rsid w:val="00662868"/>
    <w:rsid w:val="00662C1C"/>
    <w:rsid w:val="00662D12"/>
    <w:rsid w:val="00663409"/>
    <w:rsid w:val="00663786"/>
    <w:rsid w:val="006638D8"/>
    <w:rsid w:val="0066460B"/>
    <w:rsid w:val="00664779"/>
    <w:rsid w:val="00664825"/>
    <w:rsid w:val="00665098"/>
    <w:rsid w:val="0066583D"/>
    <w:rsid w:val="00665DB0"/>
    <w:rsid w:val="00665EA9"/>
    <w:rsid w:val="00666126"/>
    <w:rsid w:val="00666792"/>
    <w:rsid w:val="006668F8"/>
    <w:rsid w:val="00666B5C"/>
    <w:rsid w:val="00667098"/>
    <w:rsid w:val="00667CE9"/>
    <w:rsid w:val="006700D8"/>
    <w:rsid w:val="006702A3"/>
    <w:rsid w:val="0067056F"/>
    <w:rsid w:val="0067086A"/>
    <w:rsid w:val="00670A05"/>
    <w:rsid w:val="00670D3D"/>
    <w:rsid w:val="006716A0"/>
    <w:rsid w:val="00671CE6"/>
    <w:rsid w:val="00671E13"/>
    <w:rsid w:val="00672383"/>
    <w:rsid w:val="006727BF"/>
    <w:rsid w:val="00672E70"/>
    <w:rsid w:val="00672F1A"/>
    <w:rsid w:val="00673082"/>
    <w:rsid w:val="006735E9"/>
    <w:rsid w:val="00673768"/>
    <w:rsid w:val="00673A36"/>
    <w:rsid w:val="006745F0"/>
    <w:rsid w:val="00674BA7"/>
    <w:rsid w:val="00675051"/>
    <w:rsid w:val="006753AA"/>
    <w:rsid w:val="00675924"/>
    <w:rsid w:val="006759E4"/>
    <w:rsid w:val="00675CFE"/>
    <w:rsid w:val="006760E3"/>
    <w:rsid w:val="006761AE"/>
    <w:rsid w:val="00676450"/>
    <w:rsid w:val="006764AA"/>
    <w:rsid w:val="00676836"/>
    <w:rsid w:val="006769E3"/>
    <w:rsid w:val="00676BCA"/>
    <w:rsid w:val="00676D78"/>
    <w:rsid w:val="00676FA4"/>
    <w:rsid w:val="00676FCE"/>
    <w:rsid w:val="006770C5"/>
    <w:rsid w:val="00677151"/>
    <w:rsid w:val="00677A19"/>
    <w:rsid w:val="00677CAD"/>
    <w:rsid w:val="00677D62"/>
    <w:rsid w:val="00680275"/>
    <w:rsid w:val="006802A8"/>
    <w:rsid w:val="006803B0"/>
    <w:rsid w:val="006805A1"/>
    <w:rsid w:val="00680AFD"/>
    <w:rsid w:val="00680CA4"/>
    <w:rsid w:val="00681C0D"/>
    <w:rsid w:val="00681CD2"/>
    <w:rsid w:val="00681F97"/>
    <w:rsid w:val="006823CB"/>
    <w:rsid w:val="00682AC5"/>
    <w:rsid w:val="00682D43"/>
    <w:rsid w:val="00682F6B"/>
    <w:rsid w:val="00683011"/>
    <w:rsid w:val="006832A0"/>
    <w:rsid w:val="006836BE"/>
    <w:rsid w:val="00683827"/>
    <w:rsid w:val="00683978"/>
    <w:rsid w:val="00683F24"/>
    <w:rsid w:val="00684032"/>
    <w:rsid w:val="0068475D"/>
    <w:rsid w:val="00684921"/>
    <w:rsid w:val="006849C4"/>
    <w:rsid w:val="00684A66"/>
    <w:rsid w:val="00684D54"/>
    <w:rsid w:val="0068521D"/>
    <w:rsid w:val="00685310"/>
    <w:rsid w:val="006858E3"/>
    <w:rsid w:val="00686195"/>
    <w:rsid w:val="00686203"/>
    <w:rsid w:val="006863AC"/>
    <w:rsid w:val="006869F3"/>
    <w:rsid w:val="00687622"/>
    <w:rsid w:val="006876DC"/>
    <w:rsid w:val="00687B9C"/>
    <w:rsid w:val="00687C2F"/>
    <w:rsid w:val="0069016E"/>
    <w:rsid w:val="00690899"/>
    <w:rsid w:val="00690CA3"/>
    <w:rsid w:val="00691010"/>
    <w:rsid w:val="0069126D"/>
    <w:rsid w:val="006918AC"/>
    <w:rsid w:val="00691B47"/>
    <w:rsid w:val="00692190"/>
    <w:rsid w:val="006922F5"/>
    <w:rsid w:val="00692576"/>
    <w:rsid w:val="006925AD"/>
    <w:rsid w:val="006929C0"/>
    <w:rsid w:val="00692B30"/>
    <w:rsid w:val="0069314E"/>
    <w:rsid w:val="00693248"/>
    <w:rsid w:val="00693ABB"/>
    <w:rsid w:val="00693C10"/>
    <w:rsid w:val="00693C42"/>
    <w:rsid w:val="00694549"/>
    <w:rsid w:val="00694AC9"/>
    <w:rsid w:val="00694F6A"/>
    <w:rsid w:val="00695705"/>
    <w:rsid w:val="00695F1C"/>
    <w:rsid w:val="00696681"/>
    <w:rsid w:val="0069703C"/>
    <w:rsid w:val="006974C9"/>
    <w:rsid w:val="00697A1D"/>
    <w:rsid w:val="006A050F"/>
    <w:rsid w:val="006A0C5F"/>
    <w:rsid w:val="006A0D40"/>
    <w:rsid w:val="006A0E4B"/>
    <w:rsid w:val="006A1057"/>
    <w:rsid w:val="006A11D1"/>
    <w:rsid w:val="006A1387"/>
    <w:rsid w:val="006A266C"/>
    <w:rsid w:val="006A2805"/>
    <w:rsid w:val="006A2E7A"/>
    <w:rsid w:val="006A2EA7"/>
    <w:rsid w:val="006A2EC4"/>
    <w:rsid w:val="006A30C1"/>
    <w:rsid w:val="006A3171"/>
    <w:rsid w:val="006A3473"/>
    <w:rsid w:val="006A37E5"/>
    <w:rsid w:val="006A4015"/>
    <w:rsid w:val="006A4D88"/>
    <w:rsid w:val="006A5427"/>
    <w:rsid w:val="006A54B8"/>
    <w:rsid w:val="006A582F"/>
    <w:rsid w:val="006A58B1"/>
    <w:rsid w:val="006A5FD3"/>
    <w:rsid w:val="006A6BF0"/>
    <w:rsid w:val="006A747C"/>
    <w:rsid w:val="006A7D2E"/>
    <w:rsid w:val="006B0164"/>
    <w:rsid w:val="006B02D8"/>
    <w:rsid w:val="006B12A0"/>
    <w:rsid w:val="006B1424"/>
    <w:rsid w:val="006B16D2"/>
    <w:rsid w:val="006B2085"/>
    <w:rsid w:val="006B24A9"/>
    <w:rsid w:val="006B292B"/>
    <w:rsid w:val="006B2956"/>
    <w:rsid w:val="006B2C63"/>
    <w:rsid w:val="006B2FD6"/>
    <w:rsid w:val="006B3DA3"/>
    <w:rsid w:val="006B3F62"/>
    <w:rsid w:val="006B40E2"/>
    <w:rsid w:val="006B4368"/>
    <w:rsid w:val="006B4625"/>
    <w:rsid w:val="006B4F75"/>
    <w:rsid w:val="006B53F4"/>
    <w:rsid w:val="006B55B1"/>
    <w:rsid w:val="006B5DD8"/>
    <w:rsid w:val="006B6177"/>
    <w:rsid w:val="006B625B"/>
    <w:rsid w:val="006B6B30"/>
    <w:rsid w:val="006B6CEF"/>
    <w:rsid w:val="006B6FD7"/>
    <w:rsid w:val="006B72C8"/>
    <w:rsid w:val="006B738D"/>
    <w:rsid w:val="006B7D1D"/>
    <w:rsid w:val="006C024E"/>
    <w:rsid w:val="006C041A"/>
    <w:rsid w:val="006C047F"/>
    <w:rsid w:val="006C0CE0"/>
    <w:rsid w:val="006C1249"/>
    <w:rsid w:val="006C1452"/>
    <w:rsid w:val="006C1B29"/>
    <w:rsid w:val="006C1F52"/>
    <w:rsid w:val="006C203D"/>
    <w:rsid w:val="006C24DA"/>
    <w:rsid w:val="006C2BF7"/>
    <w:rsid w:val="006C3073"/>
    <w:rsid w:val="006C30BE"/>
    <w:rsid w:val="006C314A"/>
    <w:rsid w:val="006C31CC"/>
    <w:rsid w:val="006C31F4"/>
    <w:rsid w:val="006C3232"/>
    <w:rsid w:val="006C3ECD"/>
    <w:rsid w:val="006C45C1"/>
    <w:rsid w:val="006C46E0"/>
    <w:rsid w:val="006C4BE3"/>
    <w:rsid w:val="006C5321"/>
    <w:rsid w:val="006C5517"/>
    <w:rsid w:val="006C5771"/>
    <w:rsid w:val="006C57EE"/>
    <w:rsid w:val="006C5BE3"/>
    <w:rsid w:val="006C6578"/>
    <w:rsid w:val="006C6EA6"/>
    <w:rsid w:val="006C707D"/>
    <w:rsid w:val="006C715F"/>
    <w:rsid w:val="006C75E2"/>
    <w:rsid w:val="006C77B6"/>
    <w:rsid w:val="006C78F5"/>
    <w:rsid w:val="006C7C24"/>
    <w:rsid w:val="006C7D2F"/>
    <w:rsid w:val="006C7FF3"/>
    <w:rsid w:val="006D00D3"/>
    <w:rsid w:val="006D0385"/>
    <w:rsid w:val="006D03A4"/>
    <w:rsid w:val="006D0770"/>
    <w:rsid w:val="006D0976"/>
    <w:rsid w:val="006D0B2F"/>
    <w:rsid w:val="006D0C3F"/>
    <w:rsid w:val="006D14F6"/>
    <w:rsid w:val="006D160D"/>
    <w:rsid w:val="006D1CFD"/>
    <w:rsid w:val="006D2393"/>
    <w:rsid w:val="006D2A1A"/>
    <w:rsid w:val="006D2ACD"/>
    <w:rsid w:val="006D2DC9"/>
    <w:rsid w:val="006D33EB"/>
    <w:rsid w:val="006D3550"/>
    <w:rsid w:val="006D3ED4"/>
    <w:rsid w:val="006D40E5"/>
    <w:rsid w:val="006D45DC"/>
    <w:rsid w:val="006D4648"/>
    <w:rsid w:val="006D4727"/>
    <w:rsid w:val="006D5464"/>
    <w:rsid w:val="006D5A90"/>
    <w:rsid w:val="006D5CBC"/>
    <w:rsid w:val="006D5EA4"/>
    <w:rsid w:val="006D67E8"/>
    <w:rsid w:val="006D6ACC"/>
    <w:rsid w:val="006D6BE6"/>
    <w:rsid w:val="006D6E01"/>
    <w:rsid w:val="006E0260"/>
    <w:rsid w:val="006E0A10"/>
    <w:rsid w:val="006E0FC4"/>
    <w:rsid w:val="006E11E2"/>
    <w:rsid w:val="006E1537"/>
    <w:rsid w:val="006E161F"/>
    <w:rsid w:val="006E165E"/>
    <w:rsid w:val="006E1E10"/>
    <w:rsid w:val="006E1FE7"/>
    <w:rsid w:val="006E2068"/>
    <w:rsid w:val="006E2094"/>
    <w:rsid w:val="006E210E"/>
    <w:rsid w:val="006E2170"/>
    <w:rsid w:val="006E2743"/>
    <w:rsid w:val="006E2ADA"/>
    <w:rsid w:val="006E2D4C"/>
    <w:rsid w:val="006E36E7"/>
    <w:rsid w:val="006E385E"/>
    <w:rsid w:val="006E3AD6"/>
    <w:rsid w:val="006E3C3E"/>
    <w:rsid w:val="006E3EE2"/>
    <w:rsid w:val="006E406F"/>
    <w:rsid w:val="006E40CB"/>
    <w:rsid w:val="006E446D"/>
    <w:rsid w:val="006E488B"/>
    <w:rsid w:val="006E491F"/>
    <w:rsid w:val="006E4929"/>
    <w:rsid w:val="006E4A63"/>
    <w:rsid w:val="006E55B3"/>
    <w:rsid w:val="006E5ED7"/>
    <w:rsid w:val="006E60A7"/>
    <w:rsid w:val="006E62C8"/>
    <w:rsid w:val="006E6EAC"/>
    <w:rsid w:val="006E7627"/>
    <w:rsid w:val="006E7C02"/>
    <w:rsid w:val="006F04B6"/>
    <w:rsid w:val="006F0666"/>
    <w:rsid w:val="006F1203"/>
    <w:rsid w:val="006F1286"/>
    <w:rsid w:val="006F137C"/>
    <w:rsid w:val="006F2261"/>
    <w:rsid w:val="006F3421"/>
    <w:rsid w:val="006F3F14"/>
    <w:rsid w:val="006F412B"/>
    <w:rsid w:val="006F4156"/>
    <w:rsid w:val="006F4390"/>
    <w:rsid w:val="006F443C"/>
    <w:rsid w:val="006F44E2"/>
    <w:rsid w:val="006F45AF"/>
    <w:rsid w:val="006F5976"/>
    <w:rsid w:val="006F5A0A"/>
    <w:rsid w:val="006F5A30"/>
    <w:rsid w:val="006F5A4A"/>
    <w:rsid w:val="006F6E3B"/>
    <w:rsid w:val="006F6E53"/>
    <w:rsid w:val="006F6ED5"/>
    <w:rsid w:val="006F7117"/>
    <w:rsid w:val="006F77BA"/>
    <w:rsid w:val="007007D5"/>
    <w:rsid w:val="0070107F"/>
    <w:rsid w:val="00701272"/>
    <w:rsid w:val="007015A4"/>
    <w:rsid w:val="007015D6"/>
    <w:rsid w:val="00701BAF"/>
    <w:rsid w:val="00701F56"/>
    <w:rsid w:val="007023FA"/>
    <w:rsid w:val="007028B3"/>
    <w:rsid w:val="00702E02"/>
    <w:rsid w:val="00703599"/>
    <w:rsid w:val="00703B82"/>
    <w:rsid w:val="00703C71"/>
    <w:rsid w:val="00703D3A"/>
    <w:rsid w:val="007043C6"/>
    <w:rsid w:val="0070449D"/>
    <w:rsid w:val="0070482C"/>
    <w:rsid w:val="007055A8"/>
    <w:rsid w:val="0070568E"/>
    <w:rsid w:val="007056C2"/>
    <w:rsid w:val="00705C2C"/>
    <w:rsid w:val="00705E39"/>
    <w:rsid w:val="0070618F"/>
    <w:rsid w:val="007065A2"/>
    <w:rsid w:val="007065DE"/>
    <w:rsid w:val="00706845"/>
    <w:rsid w:val="00706B10"/>
    <w:rsid w:val="00706C19"/>
    <w:rsid w:val="00706CB3"/>
    <w:rsid w:val="00706F99"/>
    <w:rsid w:val="007071BB"/>
    <w:rsid w:val="007073AC"/>
    <w:rsid w:val="0070765D"/>
    <w:rsid w:val="00707A0F"/>
    <w:rsid w:val="00707C6B"/>
    <w:rsid w:val="00707D28"/>
    <w:rsid w:val="00710027"/>
    <w:rsid w:val="007100B0"/>
    <w:rsid w:val="007101E2"/>
    <w:rsid w:val="00710261"/>
    <w:rsid w:val="00710499"/>
    <w:rsid w:val="0071118E"/>
    <w:rsid w:val="0071152C"/>
    <w:rsid w:val="007119C6"/>
    <w:rsid w:val="007119D3"/>
    <w:rsid w:val="00711DF6"/>
    <w:rsid w:val="00712232"/>
    <w:rsid w:val="0071235F"/>
    <w:rsid w:val="0071255D"/>
    <w:rsid w:val="007129C8"/>
    <w:rsid w:val="00712C74"/>
    <w:rsid w:val="00713E2B"/>
    <w:rsid w:val="00714185"/>
    <w:rsid w:val="007142AB"/>
    <w:rsid w:val="00714351"/>
    <w:rsid w:val="00714573"/>
    <w:rsid w:val="007145ED"/>
    <w:rsid w:val="00714661"/>
    <w:rsid w:val="00714AD1"/>
    <w:rsid w:val="00715410"/>
    <w:rsid w:val="007155BF"/>
    <w:rsid w:val="0071662F"/>
    <w:rsid w:val="0071727E"/>
    <w:rsid w:val="007178F2"/>
    <w:rsid w:val="00720443"/>
    <w:rsid w:val="00720B95"/>
    <w:rsid w:val="0072212B"/>
    <w:rsid w:val="00722427"/>
    <w:rsid w:val="00723367"/>
    <w:rsid w:val="007238CB"/>
    <w:rsid w:val="007239EB"/>
    <w:rsid w:val="00723A0C"/>
    <w:rsid w:val="00723D37"/>
    <w:rsid w:val="007241CD"/>
    <w:rsid w:val="0072428B"/>
    <w:rsid w:val="0072429B"/>
    <w:rsid w:val="00726070"/>
    <w:rsid w:val="00727066"/>
    <w:rsid w:val="00727404"/>
    <w:rsid w:val="00727516"/>
    <w:rsid w:val="0072792B"/>
    <w:rsid w:val="0072795D"/>
    <w:rsid w:val="0073000B"/>
    <w:rsid w:val="007305C2"/>
    <w:rsid w:val="007309A9"/>
    <w:rsid w:val="00730B10"/>
    <w:rsid w:val="007313EE"/>
    <w:rsid w:val="007314D3"/>
    <w:rsid w:val="00731739"/>
    <w:rsid w:val="00731C0A"/>
    <w:rsid w:val="00732095"/>
    <w:rsid w:val="00732934"/>
    <w:rsid w:val="00732EA4"/>
    <w:rsid w:val="0073315D"/>
    <w:rsid w:val="0073350F"/>
    <w:rsid w:val="00733F1B"/>
    <w:rsid w:val="00733F3C"/>
    <w:rsid w:val="00734270"/>
    <w:rsid w:val="007348D6"/>
    <w:rsid w:val="00734FD4"/>
    <w:rsid w:val="0073543C"/>
    <w:rsid w:val="007355CA"/>
    <w:rsid w:val="00735820"/>
    <w:rsid w:val="00735898"/>
    <w:rsid w:val="007359F7"/>
    <w:rsid w:val="00735BB4"/>
    <w:rsid w:val="00735C71"/>
    <w:rsid w:val="00735CBB"/>
    <w:rsid w:val="00736A02"/>
    <w:rsid w:val="00736B5F"/>
    <w:rsid w:val="00736BBF"/>
    <w:rsid w:val="00736CBC"/>
    <w:rsid w:val="00736D48"/>
    <w:rsid w:val="00736E7A"/>
    <w:rsid w:val="00736FFD"/>
    <w:rsid w:val="00737028"/>
    <w:rsid w:val="00737249"/>
    <w:rsid w:val="007377D6"/>
    <w:rsid w:val="007402A1"/>
    <w:rsid w:val="00740439"/>
    <w:rsid w:val="00740513"/>
    <w:rsid w:val="007405F7"/>
    <w:rsid w:val="00740CAE"/>
    <w:rsid w:val="007412C2"/>
    <w:rsid w:val="007419B4"/>
    <w:rsid w:val="00741EA6"/>
    <w:rsid w:val="00741EB8"/>
    <w:rsid w:val="007429FC"/>
    <w:rsid w:val="00742BA7"/>
    <w:rsid w:val="00742F3B"/>
    <w:rsid w:val="00743487"/>
    <w:rsid w:val="00743AD9"/>
    <w:rsid w:val="00743CDD"/>
    <w:rsid w:val="0074447A"/>
    <w:rsid w:val="007444CC"/>
    <w:rsid w:val="00744675"/>
    <w:rsid w:val="00744A62"/>
    <w:rsid w:val="00744AEF"/>
    <w:rsid w:val="00744BD2"/>
    <w:rsid w:val="00744FFC"/>
    <w:rsid w:val="007450AD"/>
    <w:rsid w:val="00745537"/>
    <w:rsid w:val="007457CA"/>
    <w:rsid w:val="00745978"/>
    <w:rsid w:val="00745B17"/>
    <w:rsid w:val="0074623E"/>
    <w:rsid w:val="00746656"/>
    <w:rsid w:val="0074714D"/>
    <w:rsid w:val="00747515"/>
    <w:rsid w:val="0074754A"/>
    <w:rsid w:val="00747764"/>
    <w:rsid w:val="00750128"/>
    <w:rsid w:val="0075049F"/>
    <w:rsid w:val="00750D60"/>
    <w:rsid w:val="00750EF6"/>
    <w:rsid w:val="00751437"/>
    <w:rsid w:val="007516B7"/>
    <w:rsid w:val="00752588"/>
    <w:rsid w:val="00752EDA"/>
    <w:rsid w:val="007535BB"/>
    <w:rsid w:val="00753AE0"/>
    <w:rsid w:val="00753EE6"/>
    <w:rsid w:val="00754291"/>
    <w:rsid w:val="00754CAB"/>
    <w:rsid w:val="00754EDC"/>
    <w:rsid w:val="007553FA"/>
    <w:rsid w:val="0075562C"/>
    <w:rsid w:val="007558B1"/>
    <w:rsid w:val="007559B4"/>
    <w:rsid w:val="00755AC9"/>
    <w:rsid w:val="0075649F"/>
    <w:rsid w:val="00756560"/>
    <w:rsid w:val="00756565"/>
    <w:rsid w:val="007565E3"/>
    <w:rsid w:val="0075694D"/>
    <w:rsid w:val="00756A24"/>
    <w:rsid w:val="00756C4A"/>
    <w:rsid w:val="00756CF0"/>
    <w:rsid w:val="00757E87"/>
    <w:rsid w:val="00760476"/>
    <w:rsid w:val="007605C8"/>
    <w:rsid w:val="0076081F"/>
    <w:rsid w:val="00760C1E"/>
    <w:rsid w:val="00760F2B"/>
    <w:rsid w:val="00761620"/>
    <w:rsid w:val="0076172B"/>
    <w:rsid w:val="00761949"/>
    <w:rsid w:val="00761DB8"/>
    <w:rsid w:val="00761E7D"/>
    <w:rsid w:val="007623BE"/>
    <w:rsid w:val="007625F8"/>
    <w:rsid w:val="00762EC0"/>
    <w:rsid w:val="00763541"/>
    <w:rsid w:val="00763800"/>
    <w:rsid w:val="007640B7"/>
    <w:rsid w:val="007642FE"/>
    <w:rsid w:val="00764496"/>
    <w:rsid w:val="007645B1"/>
    <w:rsid w:val="00765036"/>
    <w:rsid w:val="0076545A"/>
    <w:rsid w:val="007658D6"/>
    <w:rsid w:val="00765EF3"/>
    <w:rsid w:val="007661F5"/>
    <w:rsid w:val="00766749"/>
    <w:rsid w:val="00766BBF"/>
    <w:rsid w:val="00767086"/>
    <w:rsid w:val="007679ED"/>
    <w:rsid w:val="00770A39"/>
    <w:rsid w:val="00770E77"/>
    <w:rsid w:val="0077106C"/>
    <w:rsid w:val="007719B2"/>
    <w:rsid w:val="00771C0E"/>
    <w:rsid w:val="00772441"/>
    <w:rsid w:val="0077245D"/>
    <w:rsid w:val="0077307F"/>
    <w:rsid w:val="00773F9A"/>
    <w:rsid w:val="00774174"/>
    <w:rsid w:val="00774440"/>
    <w:rsid w:val="0077453C"/>
    <w:rsid w:val="00774886"/>
    <w:rsid w:val="00774B64"/>
    <w:rsid w:val="00774DEB"/>
    <w:rsid w:val="0077521C"/>
    <w:rsid w:val="0077580E"/>
    <w:rsid w:val="0077626D"/>
    <w:rsid w:val="00776305"/>
    <w:rsid w:val="007763C4"/>
    <w:rsid w:val="00776754"/>
    <w:rsid w:val="0077684D"/>
    <w:rsid w:val="00776921"/>
    <w:rsid w:val="0077723D"/>
    <w:rsid w:val="0077752A"/>
    <w:rsid w:val="0077758E"/>
    <w:rsid w:val="0077783B"/>
    <w:rsid w:val="00777BFA"/>
    <w:rsid w:val="00777CC7"/>
    <w:rsid w:val="00777F3F"/>
    <w:rsid w:val="00780072"/>
    <w:rsid w:val="0078010C"/>
    <w:rsid w:val="00780473"/>
    <w:rsid w:val="00780D89"/>
    <w:rsid w:val="007811C6"/>
    <w:rsid w:val="007813E2"/>
    <w:rsid w:val="007817E4"/>
    <w:rsid w:val="00782B2F"/>
    <w:rsid w:val="00782B54"/>
    <w:rsid w:val="00783BF3"/>
    <w:rsid w:val="00783C73"/>
    <w:rsid w:val="007843CB"/>
    <w:rsid w:val="00784B80"/>
    <w:rsid w:val="00784B9C"/>
    <w:rsid w:val="00784C74"/>
    <w:rsid w:val="00784CD6"/>
    <w:rsid w:val="00784F20"/>
    <w:rsid w:val="007851D3"/>
    <w:rsid w:val="00786004"/>
    <w:rsid w:val="00786412"/>
    <w:rsid w:val="00787305"/>
    <w:rsid w:val="0078745B"/>
    <w:rsid w:val="00787AED"/>
    <w:rsid w:val="00790100"/>
    <w:rsid w:val="007901A3"/>
    <w:rsid w:val="0079047C"/>
    <w:rsid w:val="007908BC"/>
    <w:rsid w:val="00791636"/>
    <w:rsid w:val="007916B6"/>
    <w:rsid w:val="00791C9D"/>
    <w:rsid w:val="0079201E"/>
    <w:rsid w:val="007925C9"/>
    <w:rsid w:val="00792CAC"/>
    <w:rsid w:val="007933A7"/>
    <w:rsid w:val="007935B0"/>
    <w:rsid w:val="00794135"/>
    <w:rsid w:val="007942DC"/>
    <w:rsid w:val="00794432"/>
    <w:rsid w:val="00794E79"/>
    <w:rsid w:val="00794EBC"/>
    <w:rsid w:val="00795334"/>
    <w:rsid w:val="0079571E"/>
    <w:rsid w:val="007959D6"/>
    <w:rsid w:val="0079611B"/>
    <w:rsid w:val="00796367"/>
    <w:rsid w:val="007963E9"/>
    <w:rsid w:val="00796BA2"/>
    <w:rsid w:val="00797488"/>
    <w:rsid w:val="0079797F"/>
    <w:rsid w:val="00797DE0"/>
    <w:rsid w:val="007A006C"/>
    <w:rsid w:val="007A00D4"/>
    <w:rsid w:val="007A0E7D"/>
    <w:rsid w:val="007A1853"/>
    <w:rsid w:val="007A241E"/>
    <w:rsid w:val="007A283C"/>
    <w:rsid w:val="007A30E7"/>
    <w:rsid w:val="007A32DA"/>
    <w:rsid w:val="007A38F9"/>
    <w:rsid w:val="007A4082"/>
    <w:rsid w:val="007A455D"/>
    <w:rsid w:val="007A45E6"/>
    <w:rsid w:val="007A4A99"/>
    <w:rsid w:val="007A55F1"/>
    <w:rsid w:val="007A568C"/>
    <w:rsid w:val="007A58FF"/>
    <w:rsid w:val="007A5914"/>
    <w:rsid w:val="007A59F7"/>
    <w:rsid w:val="007A6418"/>
    <w:rsid w:val="007A6C79"/>
    <w:rsid w:val="007A6DD4"/>
    <w:rsid w:val="007A6F05"/>
    <w:rsid w:val="007A7405"/>
    <w:rsid w:val="007A7742"/>
    <w:rsid w:val="007A7F9C"/>
    <w:rsid w:val="007B11B8"/>
    <w:rsid w:val="007B1DDC"/>
    <w:rsid w:val="007B1F68"/>
    <w:rsid w:val="007B25CA"/>
    <w:rsid w:val="007B2FA8"/>
    <w:rsid w:val="007B3383"/>
    <w:rsid w:val="007B3A0F"/>
    <w:rsid w:val="007B3A15"/>
    <w:rsid w:val="007B3DC9"/>
    <w:rsid w:val="007B3F2A"/>
    <w:rsid w:val="007B4707"/>
    <w:rsid w:val="007B47F4"/>
    <w:rsid w:val="007B4925"/>
    <w:rsid w:val="007B4AC2"/>
    <w:rsid w:val="007B5320"/>
    <w:rsid w:val="007B55CD"/>
    <w:rsid w:val="007B5864"/>
    <w:rsid w:val="007B5A27"/>
    <w:rsid w:val="007B6B8D"/>
    <w:rsid w:val="007B70DA"/>
    <w:rsid w:val="007B7178"/>
    <w:rsid w:val="007B78C0"/>
    <w:rsid w:val="007B7FFB"/>
    <w:rsid w:val="007C0130"/>
    <w:rsid w:val="007C0176"/>
    <w:rsid w:val="007C0807"/>
    <w:rsid w:val="007C0BCD"/>
    <w:rsid w:val="007C0BF3"/>
    <w:rsid w:val="007C0C28"/>
    <w:rsid w:val="007C0D8E"/>
    <w:rsid w:val="007C103E"/>
    <w:rsid w:val="007C1281"/>
    <w:rsid w:val="007C1550"/>
    <w:rsid w:val="007C15AE"/>
    <w:rsid w:val="007C1C80"/>
    <w:rsid w:val="007C1F4F"/>
    <w:rsid w:val="007C2289"/>
    <w:rsid w:val="007C2378"/>
    <w:rsid w:val="007C24B6"/>
    <w:rsid w:val="007C27F0"/>
    <w:rsid w:val="007C2895"/>
    <w:rsid w:val="007C2F74"/>
    <w:rsid w:val="007C3864"/>
    <w:rsid w:val="007C3AF1"/>
    <w:rsid w:val="007C3C04"/>
    <w:rsid w:val="007C3FED"/>
    <w:rsid w:val="007C423D"/>
    <w:rsid w:val="007C44F2"/>
    <w:rsid w:val="007C459A"/>
    <w:rsid w:val="007C46F7"/>
    <w:rsid w:val="007C4D5B"/>
    <w:rsid w:val="007C54D8"/>
    <w:rsid w:val="007C5F77"/>
    <w:rsid w:val="007C63AB"/>
    <w:rsid w:val="007C690D"/>
    <w:rsid w:val="007C7405"/>
    <w:rsid w:val="007C7C5A"/>
    <w:rsid w:val="007D01ED"/>
    <w:rsid w:val="007D098F"/>
    <w:rsid w:val="007D12E0"/>
    <w:rsid w:val="007D137C"/>
    <w:rsid w:val="007D13E6"/>
    <w:rsid w:val="007D189D"/>
    <w:rsid w:val="007D2795"/>
    <w:rsid w:val="007D28C3"/>
    <w:rsid w:val="007D2BBF"/>
    <w:rsid w:val="007D3027"/>
    <w:rsid w:val="007D42D1"/>
    <w:rsid w:val="007D451E"/>
    <w:rsid w:val="007D4621"/>
    <w:rsid w:val="007D4976"/>
    <w:rsid w:val="007D5072"/>
    <w:rsid w:val="007D51EB"/>
    <w:rsid w:val="007D53EE"/>
    <w:rsid w:val="007D56AC"/>
    <w:rsid w:val="007D57E5"/>
    <w:rsid w:val="007D5C55"/>
    <w:rsid w:val="007D608D"/>
    <w:rsid w:val="007D60D1"/>
    <w:rsid w:val="007D63A8"/>
    <w:rsid w:val="007D6449"/>
    <w:rsid w:val="007D6454"/>
    <w:rsid w:val="007D6826"/>
    <w:rsid w:val="007D6958"/>
    <w:rsid w:val="007D6A60"/>
    <w:rsid w:val="007D6D38"/>
    <w:rsid w:val="007D74E4"/>
    <w:rsid w:val="007D7DD1"/>
    <w:rsid w:val="007E0412"/>
    <w:rsid w:val="007E07F6"/>
    <w:rsid w:val="007E0995"/>
    <w:rsid w:val="007E0B30"/>
    <w:rsid w:val="007E0B96"/>
    <w:rsid w:val="007E0D5D"/>
    <w:rsid w:val="007E104E"/>
    <w:rsid w:val="007E1272"/>
    <w:rsid w:val="007E1335"/>
    <w:rsid w:val="007E14C1"/>
    <w:rsid w:val="007E1A1F"/>
    <w:rsid w:val="007E1F2B"/>
    <w:rsid w:val="007E211D"/>
    <w:rsid w:val="007E248B"/>
    <w:rsid w:val="007E26E7"/>
    <w:rsid w:val="007E2CAB"/>
    <w:rsid w:val="007E389F"/>
    <w:rsid w:val="007E38CF"/>
    <w:rsid w:val="007E3CD3"/>
    <w:rsid w:val="007E3E4E"/>
    <w:rsid w:val="007E3FAE"/>
    <w:rsid w:val="007E44FD"/>
    <w:rsid w:val="007E4568"/>
    <w:rsid w:val="007E46AB"/>
    <w:rsid w:val="007E4E3E"/>
    <w:rsid w:val="007E4EA4"/>
    <w:rsid w:val="007E507C"/>
    <w:rsid w:val="007E53A2"/>
    <w:rsid w:val="007E5C90"/>
    <w:rsid w:val="007E6049"/>
    <w:rsid w:val="007E6342"/>
    <w:rsid w:val="007E63B9"/>
    <w:rsid w:val="007E654E"/>
    <w:rsid w:val="007E6975"/>
    <w:rsid w:val="007E7133"/>
    <w:rsid w:val="007E71F1"/>
    <w:rsid w:val="007E7402"/>
    <w:rsid w:val="007E7D42"/>
    <w:rsid w:val="007F0416"/>
    <w:rsid w:val="007F0FD7"/>
    <w:rsid w:val="007F13C0"/>
    <w:rsid w:val="007F1790"/>
    <w:rsid w:val="007F1E62"/>
    <w:rsid w:val="007F1E76"/>
    <w:rsid w:val="007F3128"/>
    <w:rsid w:val="007F3394"/>
    <w:rsid w:val="007F3540"/>
    <w:rsid w:val="007F35C8"/>
    <w:rsid w:val="007F3696"/>
    <w:rsid w:val="007F3FC5"/>
    <w:rsid w:val="007F403A"/>
    <w:rsid w:val="007F488A"/>
    <w:rsid w:val="007F4975"/>
    <w:rsid w:val="007F5780"/>
    <w:rsid w:val="007F6AEA"/>
    <w:rsid w:val="007F6CA8"/>
    <w:rsid w:val="007F6FB0"/>
    <w:rsid w:val="007F7156"/>
    <w:rsid w:val="007F7DE9"/>
    <w:rsid w:val="007F7E08"/>
    <w:rsid w:val="007F7ECB"/>
    <w:rsid w:val="0080009D"/>
    <w:rsid w:val="008001A5"/>
    <w:rsid w:val="008001E6"/>
    <w:rsid w:val="0080070E"/>
    <w:rsid w:val="0080100E"/>
    <w:rsid w:val="00801D0E"/>
    <w:rsid w:val="00801D4F"/>
    <w:rsid w:val="00801EE1"/>
    <w:rsid w:val="008027BF"/>
    <w:rsid w:val="00802BAB"/>
    <w:rsid w:val="00802FF7"/>
    <w:rsid w:val="00803774"/>
    <w:rsid w:val="00803920"/>
    <w:rsid w:val="00803CC8"/>
    <w:rsid w:val="00804101"/>
    <w:rsid w:val="0080424C"/>
    <w:rsid w:val="00804926"/>
    <w:rsid w:val="00804BD9"/>
    <w:rsid w:val="00804BF6"/>
    <w:rsid w:val="00804C62"/>
    <w:rsid w:val="008052AB"/>
    <w:rsid w:val="00805338"/>
    <w:rsid w:val="0080610E"/>
    <w:rsid w:val="008066F4"/>
    <w:rsid w:val="0080691E"/>
    <w:rsid w:val="008069E8"/>
    <w:rsid w:val="00806ABE"/>
    <w:rsid w:val="00806ED4"/>
    <w:rsid w:val="00807008"/>
    <w:rsid w:val="008070C0"/>
    <w:rsid w:val="0080717F"/>
    <w:rsid w:val="008073AD"/>
    <w:rsid w:val="008074B4"/>
    <w:rsid w:val="00807C98"/>
    <w:rsid w:val="00810054"/>
    <w:rsid w:val="00810285"/>
    <w:rsid w:val="00810415"/>
    <w:rsid w:val="00810894"/>
    <w:rsid w:val="00811191"/>
    <w:rsid w:val="00811320"/>
    <w:rsid w:val="008115A5"/>
    <w:rsid w:val="00811623"/>
    <w:rsid w:val="00811914"/>
    <w:rsid w:val="00811951"/>
    <w:rsid w:val="00811DCC"/>
    <w:rsid w:val="0081256D"/>
    <w:rsid w:val="0081347B"/>
    <w:rsid w:val="00813723"/>
    <w:rsid w:val="00813951"/>
    <w:rsid w:val="00813D6D"/>
    <w:rsid w:val="00814402"/>
    <w:rsid w:val="00814504"/>
    <w:rsid w:val="008147DC"/>
    <w:rsid w:val="008148BA"/>
    <w:rsid w:val="00814908"/>
    <w:rsid w:val="00814B40"/>
    <w:rsid w:val="008151D6"/>
    <w:rsid w:val="00815304"/>
    <w:rsid w:val="00815332"/>
    <w:rsid w:val="0081567A"/>
    <w:rsid w:val="00815731"/>
    <w:rsid w:val="00815999"/>
    <w:rsid w:val="00815B32"/>
    <w:rsid w:val="00815B7E"/>
    <w:rsid w:val="00815C3C"/>
    <w:rsid w:val="0081613A"/>
    <w:rsid w:val="00816905"/>
    <w:rsid w:val="00816C7F"/>
    <w:rsid w:val="0081731C"/>
    <w:rsid w:val="008207DC"/>
    <w:rsid w:val="00820B0A"/>
    <w:rsid w:val="00820D65"/>
    <w:rsid w:val="0082148D"/>
    <w:rsid w:val="008214D6"/>
    <w:rsid w:val="008219F8"/>
    <w:rsid w:val="00821BE9"/>
    <w:rsid w:val="008228EA"/>
    <w:rsid w:val="00823384"/>
    <w:rsid w:val="00823DE9"/>
    <w:rsid w:val="0082412B"/>
    <w:rsid w:val="00824199"/>
    <w:rsid w:val="00824353"/>
    <w:rsid w:val="008248C0"/>
    <w:rsid w:val="00824C2A"/>
    <w:rsid w:val="00824F2E"/>
    <w:rsid w:val="0082541E"/>
    <w:rsid w:val="008254DF"/>
    <w:rsid w:val="008255E6"/>
    <w:rsid w:val="0082566D"/>
    <w:rsid w:val="0082570A"/>
    <w:rsid w:val="008258D5"/>
    <w:rsid w:val="00825BC0"/>
    <w:rsid w:val="00825E76"/>
    <w:rsid w:val="008261C6"/>
    <w:rsid w:val="0082654E"/>
    <w:rsid w:val="00826B5A"/>
    <w:rsid w:val="00826BFB"/>
    <w:rsid w:val="00826E9C"/>
    <w:rsid w:val="0082701C"/>
    <w:rsid w:val="00827630"/>
    <w:rsid w:val="00827816"/>
    <w:rsid w:val="008305F1"/>
    <w:rsid w:val="00830853"/>
    <w:rsid w:val="008309B2"/>
    <w:rsid w:val="00830A3C"/>
    <w:rsid w:val="00831416"/>
    <w:rsid w:val="008314AE"/>
    <w:rsid w:val="0083166A"/>
    <w:rsid w:val="00831C46"/>
    <w:rsid w:val="00831E33"/>
    <w:rsid w:val="00831E6D"/>
    <w:rsid w:val="0083290F"/>
    <w:rsid w:val="00832A74"/>
    <w:rsid w:val="00832A92"/>
    <w:rsid w:val="0083320B"/>
    <w:rsid w:val="00833D81"/>
    <w:rsid w:val="00833F41"/>
    <w:rsid w:val="00833F7F"/>
    <w:rsid w:val="008342C0"/>
    <w:rsid w:val="00834306"/>
    <w:rsid w:val="00834397"/>
    <w:rsid w:val="008343F2"/>
    <w:rsid w:val="0083485E"/>
    <w:rsid w:val="00834A1B"/>
    <w:rsid w:val="00834EC5"/>
    <w:rsid w:val="00835F23"/>
    <w:rsid w:val="00836AA2"/>
    <w:rsid w:val="00836BEE"/>
    <w:rsid w:val="00836C7F"/>
    <w:rsid w:val="00836DB3"/>
    <w:rsid w:val="008370E5"/>
    <w:rsid w:val="00837955"/>
    <w:rsid w:val="00837FD2"/>
    <w:rsid w:val="00840308"/>
    <w:rsid w:val="008404CC"/>
    <w:rsid w:val="00840838"/>
    <w:rsid w:val="0084103B"/>
    <w:rsid w:val="008415E5"/>
    <w:rsid w:val="0084164B"/>
    <w:rsid w:val="008416E1"/>
    <w:rsid w:val="00841E30"/>
    <w:rsid w:val="00842390"/>
    <w:rsid w:val="008425F5"/>
    <w:rsid w:val="008426B3"/>
    <w:rsid w:val="00843168"/>
    <w:rsid w:val="00843A92"/>
    <w:rsid w:val="0084458C"/>
    <w:rsid w:val="008447A1"/>
    <w:rsid w:val="008447DA"/>
    <w:rsid w:val="008453D7"/>
    <w:rsid w:val="00845B26"/>
    <w:rsid w:val="00846717"/>
    <w:rsid w:val="00846AAC"/>
    <w:rsid w:val="00846D47"/>
    <w:rsid w:val="00847003"/>
    <w:rsid w:val="00847273"/>
    <w:rsid w:val="008472C4"/>
    <w:rsid w:val="00847598"/>
    <w:rsid w:val="008479FD"/>
    <w:rsid w:val="00847AF9"/>
    <w:rsid w:val="00850071"/>
    <w:rsid w:val="008506E6"/>
    <w:rsid w:val="00851421"/>
    <w:rsid w:val="00851599"/>
    <w:rsid w:val="008516C0"/>
    <w:rsid w:val="008517BC"/>
    <w:rsid w:val="0085199B"/>
    <w:rsid w:val="00852B46"/>
    <w:rsid w:val="00853200"/>
    <w:rsid w:val="008537DF"/>
    <w:rsid w:val="00854114"/>
    <w:rsid w:val="008543D6"/>
    <w:rsid w:val="00854640"/>
    <w:rsid w:val="0085484E"/>
    <w:rsid w:val="00854B24"/>
    <w:rsid w:val="00854FD3"/>
    <w:rsid w:val="008553C4"/>
    <w:rsid w:val="00855B54"/>
    <w:rsid w:val="008562C2"/>
    <w:rsid w:val="0085682F"/>
    <w:rsid w:val="0085692A"/>
    <w:rsid w:val="008569A4"/>
    <w:rsid w:val="008573B7"/>
    <w:rsid w:val="0085766B"/>
    <w:rsid w:val="0085772D"/>
    <w:rsid w:val="00857878"/>
    <w:rsid w:val="008579D0"/>
    <w:rsid w:val="00860008"/>
    <w:rsid w:val="00860233"/>
    <w:rsid w:val="008603BF"/>
    <w:rsid w:val="008603FD"/>
    <w:rsid w:val="008605C5"/>
    <w:rsid w:val="00860A5B"/>
    <w:rsid w:val="00860B2A"/>
    <w:rsid w:val="00860DF2"/>
    <w:rsid w:val="00860E78"/>
    <w:rsid w:val="008610AF"/>
    <w:rsid w:val="00861A8A"/>
    <w:rsid w:val="00861B92"/>
    <w:rsid w:val="00862018"/>
    <w:rsid w:val="00863A91"/>
    <w:rsid w:val="00863BB1"/>
    <w:rsid w:val="00864196"/>
    <w:rsid w:val="008649E7"/>
    <w:rsid w:val="00864AAC"/>
    <w:rsid w:val="0086561D"/>
    <w:rsid w:val="00866824"/>
    <w:rsid w:val="00866922"/>
    <w:rsid w:val="00866D56"/>
    <w:rsid w:val="00866E4D"/>
    <w:rsid w:val="00867C32"/>
    <w:rsid w:val="00867D16"/>
    <w:rsid w:val="00870787"/>
    <w:rsid w:val="0087086D"/>
    <w:rsid w:val="00870F68"/>
    <w:rsid w:val="00871724"/>
    <w:rsid w:val="008719A5"/>
    <w:rsid w:val="0087282A"/>
    <w:rsid w:val="008729CC"/>
    <w:rsid w:val="00872C93"/>
    <w:rsid w:val="0087336B"/>
    <w:rsid w:val="00873504"/>
    <w:rsid w:val="00873DFD"/>
    <w:rsid w:val="0087410D"/>
    <w:rsid w:val="008741C2"/>
    <w:rsid w:val="008743E5"/>
    <w:rsid w:val="008745A2"/>
    <w:rsid w:val="00874707"/>
    <w:rsid w:val="008747CA"/>
    <w:rsid w:val="008747EC"/>
    <w:rsid w:val="00874FB2"/>
    <w:rsid w:val="00875359"/>
    <w:rsid w:val="00875635"/>
    <w:rsid w:val="008756AA"/>
    <w:rsid w:val="00875A0C"/>
    <w:rsid w:val="00875A56"/>
    <w:rsid w:val="00876023"/>
    <w:rsid w:val="00876208"/>
    <w:rsid w:val="00876935"/>
    <w:rsid w:val="00877001"/>
    <w:rsid w:val="0087720D"/>
    <w:rsid w:val="00877324"/>
    <w:rsid w:val="00877563"/>
    <w:rsid w:val="00877716"/>
    <w:rsid w:val="00877AB8"/>
    <w:rsid w:val="00877C30"/>
    <w:rsid w:val="00877D83"/>
    <w:rsid w:val="00880307"/>
    <w:rsid w:val="0088048F"/>
    <w:rsid w:val="008812DC"/>
    <w:rsid w:val="0088142A"/>
    <w:rsid w:val="00881631"/>
    <w:rsid w:val="00881755"/>
    <w:rsid w:val="008824DC"/>
    <w:rsid w:val="00882808"/>
    <w:rsid w:val="00882BA2"/>
    <w:rsid w:val="00882FB5"/>
    <w:rsid w:val="00883B13"/>
    <w:rsid w:val="00883DC4"/>
    <w:rsid w:val="00883F80"/>
    <w:rsid w:val="0088433E"/>
    <w:rsid w:val="0088439A"/>
    <w:rsid w:val="008846EE"/>
    <w:rsid w:val="00884753"/>
    <w:rsid w:val="008849D1"/>
    <w:rsid w:val="008861B6"/>
    <w:rsid w:val="008861DA"/>
    <w:rsid w:val="0088668B"/>
    <w:rsid w:val="00886C21"/>
    <w:rsid w:val="00886DB7"/>
    <w:rsid w:val="00887371"/>
    <w:rsid w:val="0088743A"/>
    <w:rsid w:val="008876B7"/>
    <w:rsid w:val="00890453"/>
    <w:rsid w:val="0089071C"/>
    <w:rsid w:val="00891330"/>
    <w:rsid w:val="008915FE"/>
    <w:rsid w:val="00891BB8"/>
    <w:rsid w:val="00891F6F"/>
    <w:rsid w:val="008933E4"/>
    <w:rsid w:val="008935F8"/>
    <w:rsid w:val="0089376C"/>
    <w:rsid w:val="00893890"/>
    <w:rsid w:val="00893E61"/>
    <w:rsid w:val="00893F7E"/>
    <w:rsid w:val="00893FB3"/>
    <w:rsid w:val="00894044"/>
    <w:rsid w:val="0089409D"/>
    <w:rsid w:val="00894734"/>
    <w:rsid w:val="008949C9"/>
    <w:rsid w:val="00894F1E"/>
    <w:rsid w:val="0089705C"/>
    <w:rsid w:val="00897624"/>
    <w:rsid w:val="008976C3"/>
    <w:rsid w:val="00897C44"/>
    <w:rsid w:val="00897F26"/>
    <w:rsid w:val="008A0074"/>
    <w:rsid w:val="008A015D"/>
    <w:rsid w:val="008A0268"/>
    <w:rsid w:val="008A0278"/>
    <w:rsid w:val="008A027E"/>
    <w:rsid w:val="008A0346"/>
    <w:rsid w:val="008A11A9"/>
    <w:rsid w:val="008A12C2"/>
    <w:rsid w:val="008A140E"/>
    <w:rsid w:val="008A17DB"/>
    <w:rsid w:val="008A2BC4"/>
    <w:rsid w:val="008A2C40"/>
    <w:rsid w:val="008A2F1B"/>
    <w:rsid w:val="008A360A"/>
    <w:rsid w:val="008A3DA3"/>
    <w:rsid w:val="008A4092"/>
    <w:rsid w:val="008A4626"/>
    <w:rsid w:val="008A47A8"/>
    <w:rsid w:val="008A4957"/>
    <w:rsid w:val="008A49ED"/>
    <w:rsid w:val="008A4B6F"/>
    <w:rsid w:val="008A53CA"/>
    <w:rsid w:val="008A5B29"/>
    <w:rsid w:val="008A5C3A"/>
    <w:rsid w:val="008A63FF"/>
    <w:rsid w:val="008A64EE"/>
    <w:rsid w:val="008A78F7"/>
    <w:rsid w:val="008A7944"/>
    <w:rsid w:val="008A7B8A"/>
    <w:rsid w:val="008B00DC"/>
    <w:rsid w:val="008B06A3"/>
    <w:rsid w:val="008B0B0E"/>
    <w:rsid w:val="008B0D4E"/>
    <w:rsid w:val="008B0E5E"/>
    <w:rsid w:val="008B0F1C"/>
    <w:rsid w:val="008B13D2"/>
    <w:rsid w:val="008B19BD"/>
    <w:rsid w:val="008B1B1E"/>
    <w:rsid w:val="008B1BB5"/>
    <w:rsid w:val="008B2235"/>
    <w:rsid w:val="008B31A8"/>
    <w:rsid w:val="008B36AB"/>
    <w:rsid w:val="008B3763"/>
    <w:rsid w:val="008B4613"/>
    <w:rsid w:val="008B5662"/>
    <w:rsid w:val="008B58B8"/>
    <w:rsid w:val="008B5C68"/>
    <w:rsid w:val="008B5DD3"/>
    <w:rsid w:val="008B6216"/>
    <w:rsid w:val="008B6CB8"/>
    <w:rsid w:val="008B7113"/>
    <w:rsid w:val="008B784F"/>
    <w:rsid w:val="008B7CC0"/>
    <w:rsid w:val="008B7D49"/>
    <w:rsid w:val="008C001F"/>
    <w:rsid w:val="008C092C"/>
    <w:rsid w:val="008C0C67"/>
    <w:rsid w:val="008C137C"/>
    <w:rsid w:val="008C162F"/>
    <w:rsid w:val="008C1994"/>
    <w:rsid w:val="008C1A54"/>
    <w:rsid w:val="008C264D"/>
    <w:rsid w:val="008C2679"/>
    <w:rsid w:val="008C36C0"/>
    <w:rsid w:val="008C3750"/>
    <w:rsid w:val="008C3C7B"/>
    <w:rsid w:val="008C3EA3"/>
    <w:rsid w:val="008C3F2D"/>
    <w:rsid w:val="008C3FB6"/>
    <w:rsid w:val="008C43F2"/>
    <w:rsid w:val="008C483C"/>
    <w:rsid w:val="008C4A4D"/>
    <w:rsid w:val="008C4C6D"/>
    <w:rsid w:val="008C4CDF"/>
    <w:rsid w:val="008C5637"/>
    <w:rsid w:val="008C59F8"/>
    <w:rsid w:val="008C63CF"/>
    <w:rsid w:val="008C6620"/>
    <w:rsid w:val="008C670A"/>
    <w:rsid w:val="008C6ABB"/>
    <w:rsid w:val="008C7051"/>
    <w:rsid w:val="008C77A5"/>
    <w:rsid w:val="008C7E22"/>
    <w:rsid w:val="008C7FFA"/>
    <w:rsid w:val="008D03D7"/>
    <w:rsid w:val="008D122D"/>
    <w:rsid w:val="008D2333"/>
    <w:rsid w:val="008D28B2"/>
    <w:rsid w:val="008D28FB"/>
    <w:rsid w:val="008D32CA"/>
    <w:rsid w:val="008D33A5"/>
    <w:rsid w:val="008D3EC3"/>
    <w:rsid w:val="008D4112"/>
    <w:rsid w:val="008D44A0"/>
    <w:rsid w:val="008D4689"/>
    <w:rsid w:val="008D485C"/>
    <w:rsid w:val="008D486A"/>
    <w:rsid w:val="008D4ACA"/>
    <w:rsid w:val="008D4D89"/>
    <w:rsid w:val="008D4DDC"/>
    <w:rsid w:val="008D50ED"/>
    <w:rsid w:val="008D51D3"/>
    <w:rsid w:val="008D5947"/>
    <w:rsid w:val="008D5D3B"/>
    <w:rsid w:val="008D5E82"/>
    <w:rsid w:val="008D5E9F"/>
    <w:rsid w:val="008D66A2"/>
    <w:rsid w:val="008D671A"/>
    <w:rsid w:val="008E0069"/>
    <w:rsid w:val="008E028D"/>
    <w:rsid w:val="008E0570"/>
    <w:rsid w:val="008E0620"/>
    <w:rsid w:val="008E0635"/>
    <w:rsid w:val="008E09CB"/>
    <w:rsid w:val="008E119F"/>
    <w:rsid w:val="008E1E12"/>
    <w:rsid w:val="008E2706"/>
    <w:rsid w:val="008E2D6F"/>
    <w:rsid w:val="008E2D9F"/>
    <w:rsid w:val="008E2F92"/>
    <w:rsid w:val="008E31F2"/>
    <w:rsid w:val="008E3282"/>
    <w:rsid w:val="008E356B"/>
    <w:rsid w:val="008E357E"/>
    <w:rsid w:val="008E35FD"/>
    <w:rsid w:val="008E36DF"/>
    <w:rsid w:val="008E3A1E"/>
    <w:rsid w:val="008E3A38"/>
    <w:rsid w:val="008E3AD3"/>
    <w:rsid w:val="008E3E1B"/>
    <w:rsid w:val="008E43F1"/>
    <w:rsid w:val="008E471C"/>
    <w:rsid w:val="008E4A8E"/>
    <w:rsid w:val="008E4B85"/>
    <w:rsid w:val="008E4C78"/>
    <w:rsid w:val="008E4D67"/>
    <w:rsid w:val="008E4D88"/>
    <w:rsid w:val="008E5B63"/>
    <w:rsid w:val="008E6280"/>
    <w:rsid w:val="008E6706"/>
    <w:rsid w:val="008E680D"/>
    <w:rsid w:val="008E7245"/>
    <w:rsid w:val="008E725A"/>
    <w:rsid w:val="008E754C"/>
    <w:rsid w:val="008E7C38"/>
    <w:rsid w:val="008E7CEA"/>
    <w:rsid w:val="008E7CFF"/>
    <w:rsid w:val="008F0386"/>
    <w:rsid w:val="008F03E4"/>
    <w:rsid w:val="008F04A5"/>
    <w:rsid w:val="008F0FE5"/>
    <w:rsid w:val="008F13E3"/>
    <w:rsid w:val="008F159D"/>
    <w:rsid w:val="008F1790"/>
    <w:rsid w:val="008F1DDA"/>
    <w:rsid w:val="008F1FA5"/>
    <w:rsid w:val="008F2A11"/>
    <w:rsid w:val="008F2B34"/>
    <w:rsid w:val="008F2D64"/>
    <w:rsid w:val="008F4345"/>
    <w:rsid w:val="008F469E"/>
    <w:rsid w:val="008F4940"/>
    <w:rsid w:val="008F4AE7"/>
    <w:rsid w:val="008F4B7D"/>
    <w:rsid w:val="008F4BFD"/>
    <w:rsid w:val="008F5864"/>
    <w:rsid w:val="008F58AB"/>
    <w:rsid w:val="008F5D13"/>
    <w:rsid w:val="008F5DD3"/>
    <w:rsid w:val="008F61A9"/>
    <w:rsid w:val="008F6983"/>
    <w:rsid w:val="008F6A1D"/>
    <w:rsid w:val="008F73FF"/>
    <w:rsid w:val="008F752C"/>
    <w:rsid w:val="008F7FE3"/>
    <w:rsid w:val="0090018A"/>
    <w:rsid w:val="00900206"/>
    <w:rsid w:val="009005C2"/>
    <w:rsid w:val="009005E4"/>
    <w:rsid w:val="00900A5E"/>
    <w:rsid w:val="00900B32"/>
    <w:rsid w:val="009011CC"/>
    <w:rsid w:val="00901EA5"/>
    <w:rsid w:val="00902150"/>
    <w:rsid w:val="00902649"/>
    <w:rsid w:val="00902C40"/>
    <w:rsid w:val="00902DDA"/>
    <w:rsid w:val="00902E4E"/>
    <w:rsid w:val="00903586"/>
    <w:rsid w:val="00903854"/>
    <w:rsid w:val="0090387F"/>
    <w:rsid w:val="00903A4F"/>
    <w:rsid w:val="00903A71"/>
    <w:rsid w:val="009041C4"/>
    <w:rsid w:val="009041DA"/>
    <w:rsid w:val="00904357"/>
    <w:rsid w:val="009047EF"/>
    <w:rsid w:val="009054C8"/>
    <w:rsid w:val="00905B3D"/>
    <w:rsid w:val="00906FDD"/>
    <w:rsid w:val="0090736E"/>
    <w:rsid w:val="009076AD"/>
    <w:rsid w:val="0090780C"/>
    <w:rsid w:val="00907813"/>
    <w:rsid w:val="009079C0"/>
    <w:rsid w:val="00907C30"/>
    <w:rsid w:val="00910623"/>
    <w:rsid w:val="00910741"/>
    <w:rsid w:val="00910925"/>
    <w:rsid w:val="00910A14"/>
    <w:rsid w:val="00910AED"/>
    <w:rsid w:val="00911BB9"/>
    <w:rsid w:val="00911BD0"/>
    <w:rsid w:val="00911F56"/>
    <w:rsid w:val="00911F9D"/>
    <w:rsid w:val="00912097"/>
    <w:rsid w:val="0091224F"/>
    <w:rsid w:val="00912292"/>
    <w:rsid w:val="009125F6"/>
    <w:rsid w:val="009126D9"/>
    <w:rsid w:val="00912E92"/>
    <w:rsid w:val="00912EC7"/>
    <w:rsid w:val="0091324C"/>
    <w:rsid w:val="00913B22"/>
    <w:rsid w:val="00913DB2"/>
    <w:rsid w:val="00913FA0"/>
    <w:rsid w:val="00914408"/>
    <w:rsid w:val="00914DA0"/>
    <w:rsid w:val="00914E46"/>
    <w:rsid w:val="00914FD9"/>
    <w:rsid w:val="00915798"/>
    <w:rsid w:val="0091580B"/>
    <w:rsid w:val="00915900"/>
    <w:rsid w:val="009161A3"/>
    <w:rsid w:val="00916235"/>
    <w:rsid w:val="00916251"/>
    <w:rsid w:val="0091634A"/>
    <w:rsid w:val="00916737"/>
    <w:rsid w:val="00916905"/>
    <w:rsid w:val="00916A23"/>
    <w:rsid w:val="00916FC3"/>
    <w:rsid w:val="00917B78"/>
    <w:rsid w:val="00917D9B"/>
    <w:rsid w:val="00917E39"/>
    <w:rsid w:val="009202B9"/>
    <w:rsid w:val="009206BC"/>
    <w:rsid w:val="00920993"/>
    <w:rsid w:val="00920A13"/>
    <w:rsid w:val="00920D4A"/>
    <w:rsid w:val="00920E4D"/>
    <w:rsid w:val="0092108B"/>
    <w:rsid w:val="00921444"/>
    <w:rsid w:val="00921842"/>
    <w:rsid w:val="009220F5"/>
    <w:rsid w:val="00922134"/>
    <w:rsid w:val="0092220D"/>
    <w:rsid w:val="00922391"/>
    <w:rsid w:val="009223A9"/>
    <w:rsid w:val="0092294A"/>
    <w:rsid w:val="00922A51"/>
    <w:rsid w:val="00922ABA"/>
    <w:rsid w:val="00922CF7"/>
    <w:rsid w:val="00923203"/>
    <w:rsid w:val="0092365D"/>
    <w:rsid w:val="00923B86"/>
    <w:rsid w:val="00923BDA"/>
    <w:rsid w:val="00924330"/>
    <w:rsid w:val="00924388"/>
    <w:rsid w:val="00925260"/>
    <w:rsid w:val="00926699"/>
    <w:rsid w:val="009269A6"/>
    <w:rsid w:val="00927502"/>
    <w:rsid w:val="00927C94"/>
    <w:rsid w:val="00927E92"/>
    <w:rsid w:val="00930294"/>
    <w:rsid w:val="009302F3"/>
    <w:rsid w:val="009303B5"/>
    <w:rsid w:val="00930461"/>
    <w:rsid w:val="0093066F"/>
    <w:rsid w:val="00931552"/>
    <w:rsid w:val="009318F7"/>
    <w:rsid w:val="00931ACC"/>
    <w:rsid w:val="00931D7E"/>
    <w:rsid w:val="0093240E"/>
    <w:rsid w:val="00932655"/>
    <w:rsid w:val="00932A09"/>
    <w:rsid w:val="00932F98"/>
    <w:rsid w:val="00933059"/>
    <w:rsid w:val="0093360B"/>
    <w:rsid w:val="00933AB9"/>
    <w:rsid w:val="00933D79"/>
    <w:rsid w:val="00934732"/>
    <w:rsid w:val="00934987"/>
    <w:rsid w:val="00934BE6"/>
    <w:rsid w:val="0093563E"/>
    <w:rsid w:val="00935C35"/>
    <w:rsid w:val="00935D5A"/>
    <w:rsid w:val="00935D96"/>
    <w:rsid w:val="0093653C"/>
    <w:rsid w:val="00936979"/>
    <w:rsid w:val="00936F07"/>
    <w:rsid w:val="00936FD4"/>
    <w:rsid w:val="00937AD5"/>
    <w:rsid w:val="00937F3D"/>
    <w:rsid w:val="00940860"/>
    <w:rsid w:val="00941AE6"/>
    <w:rsid w:val="00941B4D"/>
    <w:rsid w:val="00941BCA"/>
    <w:rsid w:val="009420FF"/>
    <w:rsid w:val="009426D4"/>
    <w:rsid w:val="00942829"/>
    <w:rsid w:val="00942833"/>
    <w:rsid w:val="0094347A"/>
    <w:rsid w:val="00943494"/>
    <w:rsid w:val="00943ADA"/>
    <w:rsid w:val="00943D58"/>
    <w:rsid w:val="00943FDA"/>
    <w:rsid w:val="009447E5"/>
    <w:rsid w:val="00944E38"/>
    <w:rsid w:val="00945205"/>
    <w:rsid w:val="0094542C"/>
    <w:rsid w:val="00945706"/>
    <w:rsid w:val="00945DFF"/>
    <w:rsid w:val="0094601A"/>
    <w:rsid w:val="0094660A"/>
    <w:rsid w:val="0094661C"/>
    <w:rsid w:val="009466A7"/>
    <w:rsid w:val="00946F6A"/>
    <w:rsid w:val="009473F8"/>
    <w:rsid w:val="00947554"/>
    <w:rsid w:val="009478ED"/>
    <w:rsid w:val="00947BE5"/>
    <w:rsid w:val="00947CC8"/>
    <w:rsid w:val="00947DB6"/>
    <w:rsid w:val="00950470"/>
    <w:rsid w:val="00950CC1"/>
    <w:rsid w:val="00950E11"/>
    <w:rsid w:val="0095128C"/>
    <w:rsid w:val="00951465"/>
    <w:rsid w:val="009518BF"/>
    <w:rsid w:val="00951A2D"/>
    <w:rsid w:val="00951AEE"/>
    <w:rsid w:val="00951BBF"/>
    <w:rsid w:val="00953272"/>
    <w:rsid w:val="00953329"/>
    <w:rsid w:val="00953987"/>
    <w:rsid w:val="00954031"/>
    <w:rsid w:val="00954290"/>
    <w:rsid w:val="0095434B"/>
    <w:rsid w:val="00954429"/>
    <w:rsid w:val="00954BDD"/>
    <w:rsid w:val="00954FA3"/>
    <w:rsid w:val="00955495"/>
    <w:rsid w:val="009559C0"/>
    <w:rsid w:val="00955A2D"/>
    <w:rsid w:val="00955A54"/>
    <w:rsid w:val="00955CD4"/>
    <w:rsid w:val="009560A4"/>
    <w:rsid w:val="009560A5"/>
    <w:rsid w:val="009560C3"/>
    <w:rsid w:val="009562CB"/>
    <w:rsid w:val="00957055"/>
    <w:rsid w:val="00957A10"/>
    <w:rsid w:val="00957BC9"/>
    <w:rsid w:val="00957F06"/>
    <w:rsid w:val="00960992"/>
    <w:rsid w:val="00960DCF"/>
    <w:rsid w:val="00961386"/>
    <w:rsid w:val="00961CBE"/>
    <w:rsid w:val="00962202"/>
    <w:rsid w:val="00962D09"/>
    <w:rsid w:val="00962D29"/>
    <w:rsid w:val="00962D68"/>
    <w:rsid w:val="00962EF7"/>
    <w:rsid w:val="0096301C"/>
    <w:rsid w:val="0096312A"/>
    <w:rsid w:val="00963190"/>
    <w:rsid w:val="00963372"/>
    <w:rsid w:val="009639D7"/>
    <w:rsid w:val="009639E1"/>
    <w:rsid w:val="00964125"/>
    <w:rsid w:val="009652EE"/>
    <w:rsid w:val="00965ABC"/>
    <w:rsid w:val="00965E49"/>
    <w:rsid w:val="0096605F"/>
    <w:rsid w:val="0096614B"/>
    <w:rsid w:val="009661F3"/>
    <w:rsid w:val="00966466"/>
    <w:rsid w:val="00966675"/>
    <w:rsid w:val="009667C3"/>
    <w:rsid w:val="0096685D"/>
    <w:rsid w:val="00967461"/>
    <w:rsid w:val="00967AC2"/>
    <w:rsid w:val="00967F0B"/>
    <w:rsid w:val="0097013D"/>
    <w:rsid w:val="00970145"/>
    <w:rsid w:val="009702E5"/>
    <w:rsid w:val="00970471"/>
    <w:rsid w:val="0097066B"/>
    <w:rsid w:val="0097070E"/>
    <w:rsid w:val="00970AC9"/>
    <w:rsid w:val="00970C02"/>
    <w:rsid w:val="00971264"/>
    <w:rsid w:val="0097127A"/>
    <w:rsid w:val="00971C45"/>
    <w:rsid w:val="00971EB6"/>
    <w:rsid w:val="00971EFD"/>
    <w:rsid w:val="00972960"/>
    <w:rsid w:val="00972A47"/>
    <w:rsid w:val="009735DD"/>
    <w:rsid w:val="00973649"/>
    <w:rsid w:val="00973B4B"/>
    <w:rsid w:val="00974194"/>
    <w:rsid w:val="009742A2"/>
    <w:rsid w:val="009745AA"/>
    <w:rsid w:val="00974617"/>
    <w:rsid w:val="009748BF"/>
    <w:rsid w:val="00974C1F"/>
    <w:rsid w:val="00974C41"/>
    <w:rsid w:val="009751C2"/>
    <w:rsid w:val="0097547A"/>
    <w:rsid w:val="0097570D"/>
    <w:rsid w:val="00975ED2"/>
    <w:rsid w:val="00976C18"/>
    <w:rsid w:val="00976F5C"/>
    <w:rsid w:val="00977735"/>
    <w:rsid w:val="00977E93"/>
    <w:rsid w:val="009805E2"/>
    <w:rsid w:val="00980833"/>
    <w:rsid w:val="00980947"/>
    <w:rsid w:val="00980DBC"/>
    <w:rsid w:val="0098142E"/>
    <w:rsid w:val="00981804"/>
    <w:rsid w:val="0098191B"/>
    <w:rsid w:val="00981B1B"/>
    <w:rsid w:val="00981BDB"/>
    <w:rsid w:val="00982C6E"/>
    <w:rsid w:val="0098331B"/>
    <w:rsid w:val="0098350F"/>
    <w:rsid w:val="00983668"/>
    <w:rsid w:val="00983714"/>
    <w:rsid w:val="009838F2"/>
    <w:rsid w:val="00984049"/>
    <w:rsid w:val="009845FF"/>
    <w:rsid w:val="00984A8A"/>
    <w:rsid w:val="00984CDD"/>
    <w:rsid w:val="00985281"/>
    <w:rsid w:val="009853EE"/>
    <w:rsid w:val="0098541A"/>
    <w:rsid w:val="009857F3"/>
    <w:rsid w:val="00985E9C"/>
    <w:rsid w:val="00986648"/>
    <w:rsid w:val="009869D7"/>
    <w:rsid w:val="00987050"/>
    <w:rsid w:val="00987185"/>
    <w:rsid w:val="009871FC"/>
    <w:rsid w:val="009874C5"/>
    <w:rsid w:val="009879D9"/>
    <w:rsid w:val="0099027E"/>
    <w:rsid w:val="009908E8"/>
    <w:rsid w:val="00990AA4"/>
    <w:rsid w:val="00990C4F"/>
    <w:rsid w:val="00990D6E"/>
    <w:rsid w:val="00990E97"/>
    <w:rsid w:val="009910F7"/>
    <w:rsid w:val="00991277"/>
    <w:rsid w:val="00991354"/>
    <w:rsid w:val="00991EDC"/>
    <w:rsid w:val="0099207E"/>
    <w:rsid w:val="00992151"/>
    <w:rsid w:val="00992230"/>
    <w:rsid w:val="0099255D"/>
    <w:rsid w:val="00993415"/>
    <w:rsid w:val="009934C0"/>
    <w:rsid w:val="00993510"/>
    <w:rsid w:val="0099352C"/>
    <w:rsid w:val="009936E7"/>
    <w:rsid w:val="00993C91"/>
    <w:rsid w:val="0099413A"/>
    <w:rsid w:val="009943D7"/>
    <w:rsid w:val="0099473B"/>
    <w:rsid w:val="00994A61"/>
    <w:rsid w:val="00994AC8"/>
    <w:rsid w:val="00994E3B"/>
    <w:rsid w:val="00995068"/>
    <w:rsid w:val="009953D2"/>
    <w:rsid w:val="00995612"/>
    <w:rsid w:val="009957DB"/>
    <w:rsid w:val="00995C11"/>
    <w:rsid w:val="00996288"/>
    <w:rsid w:val="009964A2"/>
    <w:rsid w:val="009967DB"/>
    <w:rsid w:val="00996D4C"/>
    <w:rsid w:val="009971F4"/>
    <w:rsid w:val="0099725F"/>
    <w:rsid w:val="009974D2"/>
    <w:rsid w:val="00997574"/>
    <w:rsid w:val="00997F45"/>
    <w:rsid w:val="009A0221"/>
    <w:rsid w:val="009A0363"/>
    <w:rsid w:val="009A0705"/>
    <w:rsid w:val="009A0EA6"/>
    <w:rsid w:val="009A0EB9"/>
    <w:rsid w:val="009A10F3"/>
    <w:rsid w:val="009A1727"/>
    <w:rsid w:val="009A1997"/>
    <w:rsid w:val="009A1BED"/>
    <w:rsid w:val="009A1C12"/>
    <w:rsid w:val="009A22DB"/>
    <w:rsid w:val="009A2874"/>
    <w:rsid w:val="009A2B0D"/>
    <w:rsid w:val="009A2C35"/>
    <w:rsid w:val="009A30AC"/>
    <w:rsid w:val="009A30AD"/>
    <w:rsid w:val="009A3302"/>
    <w:rsid w:val="009A40C0"/>
    <w:rsid w:val="009A4348"/>
    <w:rsid w:val="009A471F"/>
    <w:rsid w:val="009A52EF"/>
    <w:rsid w:val="009A52FC"/>
    <w:rsid w:val="009A5B10"/>
    <w:rsid w:val="009A6A0D"/>
    <w:rsid w:val="009A6A76"/>
    <w:rsid w:val="009A6E89"/>
    <w:rsid w:val="009A7199"/>
    <w:rsid w:val="009A77B3"/>
    <w:rsid w:val="009A7885"/>
    <w:rsid w:val="009A7B00"/>
    <w:rsid w:val="009B0256"/>
    <w:rsid w:val="009B05B5"/>
    <w:rsid w:val="009B0C22"/>
    <w:rsid w:val="009B0CF7"/>
    <w:rsid w:val="009B138B"/>
    <w:rsid w:val="009B1431"/>
    <w:rsid w:val="009B208A"/>
    <w:rsid w:val="009B214C"/>
    <w:rsid w:val="009B29C3"/>
    <w:rsid w:val="009B29D9"/>
    <w:rsid w:val="009B2CD8"/>
    <w:rsid w:val="009B3044"/>
    <w:rsid w:val="009B30AB"/>
    <w:rsid w:val="009B3527"/>
    <w:rsid w:val="009B42F7"/>
    <w:rsid w:val="009B45FA"/>
    <w:rsid w:val="009B464B"/>
    <w:rsid w:val="009B4F88"/>
    <w:rsid w:val="009B5790"/>
    <w:rsid w:val="009B5EFD"/>
    <w:rsid w:val="009B626B"/>
    <w:rsid w:val="009B64ED"/>
    <w:rsid w:val="009B6A2A"/>
    <w:rsid w:val="009B6BC4"/>
    <w:rsid w:val="009B6F2F"/>
    <w:rsid w:val="009B7455"/>
    <w:rsid w:val="009B7574"/>
    <w:rsid w:val="009B7B06"/>
    <w:rsid w:val="009B7EA7"/>
    <w:rsid w:val="009B7F02"/>
    <w:rsid w:val="009C0103"/>
    <w:rsid w:val="009C05A4"/>
    <w:rsid w:val="009C0727"/>
    <w:rsid w:val="009C0832"/>
    <w:rsid w:val="009C08E4"/>
    <w:rsid w:val="009C09D1"/>
    <w:rsid w:val="009C0C8A"/>
    <w:rsid w:val="009C0DA0"/>
    <w:rsid w:val="009C0FAE"/>
    <w:rsid w:val="009C153B"/>
    <w:rsid w:val="009C153D"/>
    <w:rsid w:val="009C1730"/>
    <w:rsid w:val="009C1E26"/>
    <w:rsid w:val="009C1FE0"/>
    <w:rsid w:val="009C2123"/>
    <w:rsid w:val="009C22F8"/>
    <w:rsid w:val="009C39F9"/>
    <w:rsid w:val="009C3C5B"/>
    <w:rsid w:val="009C4155"/>
    <w:rsid w:val="009C456A"/>
    <w:rsid w:val="009C4BC5"/>
    <w:rsid w:val="009C5463"/>
    <w:rsid w:val="009C563E"/>
    <w:rsid w:val="009C59C7"/>
    <w:rsid w:val="009C5E34"/>
    <w:rsid w:val="009C5ED0"/>
    <w:rsid w:val="009C5FC2"/>
    <w:rsid w:val="009C6355"/>
    <w:rsid w:val="009C6422"/>
    <w:rsid w:val="009C65E9"/>
    <w:rsid w:val="009C68DC"/>
    <w:rsid w:val="009C73EA"/>
    <w:rsid w:val="009D04C0"/>
    <w:rsid w:val="009D056D"/>
    <w:rsid w:val="009D09C2"/>
    <w:rsid w:val="009D0E9E"/>
    <w:rsid w:val="009D1521"/>
    <w:rsid w:val="009D2019"/>
    <w:rsid w:val="009D2829"/>
    <w:rsid w:val="009D2C84"/>
    <w:rsid w:val="009D3478"/>
    <w:rsid w:val="009D3ADC"/>
    <w:rsid w:val="009D40FB"/>
    <w:rsid w:val="009D40FF"/>
    <w:rsid w:val="009D44C7"/>
    <w:rsid w:val="009D4873"/>
    <w:rsid w:val="009D53EC"/>
    <w:rsid w:val="009D5407"/>
    <w:rsid w:val="009D5E30"/>
    <w:rsid w:val="009D62B1"/>
    <w:rsid w:val="009D6552"/>
    <w:rsid w:val="009D6D4C"/>
    <w:rsid w:val="009D7865"/>
    <w:rsid w:val="009D7EE4"/>
    <w:rsid w:val="009D7EF2"/>
    <w:rsid w:val="009E0737"/>
    <w:rsid w:val="009E12FA"/>
    <w:rsid w:val="009E1A61"/>
    <w:rsid w:val="009E1AE6"/>
    <w:rsid w:val="009E1C5F"/>
    <w:rsid w:val="009E1DD0"/>
    <w:rsid w:val="009E1E5D"/>
    <w:rsid w:val="009E2332"/>
    <w:rsid w:val="009E23DC"/>
    <w:rsid w:val="009E25BF"/>
    <w:rsid w:val="009E2705"/>
    <w:rsid w:val="009E279A"/>
    <w:rsid w:val="009E29D3"/>
    <w:rsid w:val="009E2D26"/>
    <w:rsid w:val="009E3E6F"/>
    <w:rsid w:val="009E4413"/>
    <w:rsid w:val="009E4961"/>
    <w:rsid w:val="009E4AC1"/>
    <w:rsid w:val="009E4EA1"/>
    <w:rsid w:val="009E51E2"/>
    <w:rsid w:val="009E5649"/>
    <w:rsid w:val="009E566C"/>
    <w:rsid w:val="009E5C1B"/>
    <w:rsid w:val="009E5D5C"/>
    <w:rsid w:val="009E5FA1"/>
    <w:rsid w:val="009E6012"/>
    <w:rsid w:val="009E6023"/>
    <w:rsid w:val="009E616D"/>
    <w:rsid w:val="009E63E1"/>
    <w:rsid w:val="009E773B"/>
    <w:rsid w:val="009E7809"/>
    <w:rsid w:val="009E7F43"/>
    <w:rsid w:val="009F0216"/>
    <w:rsid w:val="009F021E"/>
    <w:rsid w:val="009F0361"/>
    <w:rsid w:val="009F04E0"/>
    <w:rsid w:val="009F0D07"/>
    <w:rsid w:val="009F1123"/>
    <w:rsid w:val="009F12F5"/>
    <w:rsid w:val="009F21D9"/>
    <w:rsid w:val="009F21FA"/>
    <w:rsid w:val="009F2245"/>
    <w:rsid w:val="009F28C9"/>
    <w:rsid w:val="009F2BE4"/>
    <w:rsid w:val="009F301F"/>
    <w:rsid w:val="009F3196"/>
    <w:rsid w:val="009F3435"/>
    <w:rsid w:val="009F35C7"/>
    <w:rsid w:val="009F43A5"/>
    <w:rsid w:val="009F4AA7"/>
    <w:rsid w:val="009F5101"/>
    <w:rsid w:val="009F5125"/>
    <w:rsid w:val="009F5335"/>
    <w:rsid w:val="009F55BE"/>
    <w:rsid w:val="009F58B6"/>
    <w:rsid w:val="009F5CBF"/>
    <w:rsid w:val="009F617F"/>
    <w:rsid w:val="009F6637"/>
    <w:rsid w:val="009F6959"/>
    <w:rsid w:val="009F7724"/>
    <w:rsid w:val="009F78CF"/>
    <w:rsid w:val="00A0007B"/>
    <w:rsid w:val="00A00508"/>
    <w:rsid w:val="00A01088"/>
    <w:rsid w:val="00A01119"/>
    <w:rsid w:val="00A01839"/>
    <w:rsid w:val="00A01AC5"/>
    <w:rsid w:val="00A01B43"/>
    <w:rsid w:val="00A02288"/>
    <w:rsid w:val="00A0242F"/>
    <w:rsid w:val="00A02DA8"/>
    <w:rsid w:val="00A038AA"/>
    <w:rsid w:val="00A03E23"/>
    <w:rsid w:val="00A03F73"/>
    <w:rsid w:val="00A040B9"/>
    <w:rsid w:val="00A04151"/>
    <w:rsid w:val="00A042D8"/>
    <w:rsid w:val="00A04520"/>
    <w:rsid w:val="00A045DE"/>
    <w:rsid w:val="00A0469E"/>
    <w:rsid w:val="00A0477C"/>
    <w:rsid w:val="00A04AFA"/>
    <w:rsid w:val="00A058D7"/>
    <w:rsid w:val="00A062F2"/>
    <w:rsid w:val="00A0635F"/>
    <w:rsid w:val="00A0653B"/>
    <w:rsid w:val="00A06586"/>
    <w:rsid w:val="00A06C6B"/>
    <w:rsid w:val="00A06DF0"/>
    <w:rsid w:val="00A070D0"/>
    <w:rsid w:val="00A07370"/>
    <w:rsid w:val="00A0741C"/>
    <w:rsid w:val="00A0778B"/>
    <w:rsid w:val="00A07804"/>
    <w:rsid w:val="00A07B20"/>
    <w:rsid w:val="00A07D99"/>
    <w:rsid w:val="00A100BF"/>
    <w:rsid w:val="00A108F0"/>
    <w:rsid w:val="00A10AD2"/>
    <w:rsid w:val="00A1122C"/>
    <w:rsid w:val="00A112F5"/>
    <w:rsid w:val="00A11422"/>
    <w:rsid w:val="00A11ADE"/>
    <w:rsid w:val="00A11F31"/>
    <w:rsid w:val="00A11F56"/>
    <w:rsid w:val="00A120EC"/>
    <w:rsid w:val="00A124BB"/>
    <w:rsid w:val="00A128CD"/>
    <w:rsid w:val="00A130C9"/>
    <w:rsid w:val="00A1313B"/>
    <w:rsid w:val="00A1354F"/>
    <w:rsid w:val="00A13B0C"/>
    <w:rsid w:val="00A13C61"/>
    <w:rsid w:val="00A14137"/>
    <w:rsid w:val="00A14718"/>
    <w:rsid w:val="00A14BC2"/>
    <w:rsid w:val="00A14C73"/>
    <w:rsid w:val="00A153AF"/>
    <w:rsid w:val="00A15AA3"/>
    <w:rsid w:val="00A160B7"/>
    <w:rsid w:val="00A1632D"/>
    <w:rsid w:val="00A16A7E"/>
    <w:rsid w:val="00A16AF3"/>
    <w:rsid w:val="00A170BC"/>
    <w:rsid w:val="00A17174"/>
    <w:rsid w:val="00A174A0"/>
    <w:rsid w:val="00A174FF"/>
    <w:rsid w:val="00A17603"/>
    <w:rsid w:val="00A17625"/>
    <w:rsid w:val="00A17647"/>
    <w:rsid w:val="00A17831"/>
    <w:rsid w:val="00A17E2A"/>
    <w:rsid w:val="00A20EA4"/>
    <w:rsid w:val="00A21280"/>
    <w:rsid w:val="00A217C6"/>
    <w:rsid w:val="00A22C88"/>
    <w:rsid w:val="00A22D24"/>
    <w:rsid w:val="00A22D4A"/>
    <w:rsid w:val="00A232F4"/>
    <w:rsid w:val="00A23768"/>
    <w:rsid w:val="00A24834"/>
    <w:rsid w:val="00A2503E"/>
    <w:rsid w:val="00A2517C"/>
    <w:rsid w:val="00A2546C"/>
    <w:rsid w:val="00A257B1"/>
    <w:rsid w:val="00A2594B"/>
    <w:rsid w:val="00A25C9E"/>
    <w:rsid w:val="00A266AA"/>
    <w:rsid w:val="00A26946"/>
    <w:rsid w:val="00A26C1F"/>
    <w:rsid w:val="00A27965"/>
    <w:rsid w:val="00A27B34"/>
    <w:rsid w:val="00A27E2B"/>
    <w:rsid w:val="00A27F61"/>
    <w:rsid w:val="00A30452"/>
    <w:rsid w:val="00A30959"/>
    <w:rsid w:val="00A30A52"/>
    <w:rsid w:val="00A30B03"/>
    <w:rsid w:val="00A30F80"/>
    <w:rsid w:val="00A30FA6"/>
    <w:rsid w:val="00A31442"/>
    <w:rsid w:val="00A31FBB"/>
    <w:rsid w:val="00A32198"/>
    <w:rsid w:val="00A3235D"/>
    <w:rsid w:val="00A324AD"/>
    <w:rsid w:val="00A32D70"/>
    <w:rsid w:val="00A335FA"/>
    <w:rsid w:val="00A33910"/>
    <w:rsid w:val="00A33A39"/>
    <w:rsid w:val="00A34001"/>
    <w:rsid w:val="00A3444A"/>
    <w:rsid w:val="00A34573"/>
    <w:rsid w:val="00A35060"/>
    <w:rsid w:val="00A353FB"/>
    <w:rsid w:val="00A356DA"/>
    <w:rsid w:val="00A35861"/>
    <w:rsid w:val="00A35AAC"/>
    <w:rsid w:val="00A35DA3"/>
    <w:rsid w:val="00A36271"/>
    <w:rsid w:val="00A362A3"/>
    <w:rsid w:val="00A3636E"/>
    <w:rsid w:val="00A3664A"/>
    <w:rsid w:val="00A36728"/>
    <w:rsid w:val="00A3679B"/>
    <w:rsid w:val="00A367C0"/>
    <w:rsid w:val="00A369C5"/>
    <w:rsid w:val="00A36C81"/>
    <w:rsid w:val="00A36CAD"/>
    <w:rsid w:val="00A3716B"/>
    <w:rsid w:val="00A374C9"/>
    <w:rsid w:val="00A4063B"/>
    <w:rsid w:val="00A406D6"/>
    <w:rsid w:val="00A40F07"/>
    <w:rsid w:val="00A40FA9"/>
    <w:rsid w:val="00A40FAC"/>
    <w:rsid w:val="00A41796"/>
    <w:rsid w:val="00A42787"/>
    <w:rsid w:val="00A42D26"/>
    <w:rsid w:val="00A437B5"/>
    <w:rsid w:val="00A43A65"/>
    <w:rsid w:val="00A44205"/>
    <w:rsid w:val="00A44233"/>
    <w:rsid w:val="00A44AD9"/>
    <w:rsid w:val="00A44B0C"/>
    <w:rsid w:val="00A44DD6"/>
    <w:rsid w:val="00A451F5"/>
    <w:rsid w:val="00A451FB"/>
    <w:rsid w:val="00A452B5"/>
    <w:rsid w:val="00A452F5"/>
    <w:rsid w:val="00A457E3"/>
    <w:rsid w:val="00A45928"/>
    <w:rsid w:val="00A4659A"/>
    <w:rsid w:val="00A46665"/>
    <w:rsid w:val="00A47113"/>
    <w:rsid w:val="00A47157"/>
    <w:rsid w:val="00A47708"/>
    <w:rsid w:val="00A47A98"/>
    <w:rsid w:val="00A47C3A"/>
    <w:rsid w:val="00A47C52"/>
    <w:rsid w:val="00A5070C"/>
    <w:rsid w:val="00A50804"/>
    <w:rsid w:val="00A51C91"/>
    <w:rsid w:val="00A51CB5"/>
    <w:rsid w:val="00A51E17"/>
    <w:rsid w:val="00A51E8C"/>
    <w:rsid w:val="00A52337"/>
    <w:rsid w:val="00A52EBD"/>
    <w:rsid w:val="00A52F4E"/>
    <w:rsid w:val="00A530B2"/>
    <w:rsid w:val="00A53B7F"/>
    <w:rsid w:val="00A53C83"/>
    <w:rsid w:val="00A53D72"/>
    <w:rsid w:val="00A53D7C"/>
    <w:rsid w:val="00A53E65"/>
    <w:rsid w:val="00A53F9A"/>
    <w:rsid w:val="00A5413A"/>
    <w:rsid w:val="00A54383"/>
    <w:rsid w:val="00A543D0"/>
    <w:rsid w:val="00A54567"/>
    <w:rsid w:val="00A54890"/>
    <w:rsid w:val="00A55560"/>
    <w:rsid w:val="00A555F7"/>
    <w:rsid w:val="00A558A0"/>
    <w:rsid w:val="00A56298"/>
    <w:rsid w:val="00A563E3"/>
    <w:rsid w:val="00A56999"/>
    <w:rsid w:val="00A56AB3"/>
    <w:rsid w:val="00A56D60"/>
    <w:rsid w:val="00A57124"/>
    <w:rsid w:val="00A57A45"/>
    <w:rsid w:val="00A57CC4"/>
    <w:rsid w:val="00A600A8"/>
    <w:rsid w:val="00A601D4"/>
    <w:rsid w:val="00A6040C"/>
    <w:rsid w:val="00A605E5"/>
    <w:rsid w:val="00A60A57"/>
    <w:rsid w:val="00A60F09"/>
    <w:rsid w:val="00A61B18"/>
    <w:rsid w:val="00A61C52"/>
    <w:rsid w:val="00A6228D"/>
    <w:rsid w:val="00A62472"/>
    <w:rsid w:val="00A626DF"/>
    <w:rsid w:val="00A628FD"/>
    <w:rsid w:val="00A62ACA"/>
    <w:rsid w:val="00A63797"/>
    <w:rsid w:val="00A63A33"/>
    <w:rsid w:val="00A65CF9"/>
    <w:rsid w:val="00A65DE5"/>
    <w:rsid w:val="00A66656"/>
    <w:rsid w:val="00A66DE0"/>
    <w:rsid w:val="00A67213"/>
    <w:rsid w:val="00A6743B"/>
    <w:rsid w:val="00A7040D"/>
    <w:rsid w:val="00A70D9B"/>
    <w:rsid w:val="00A70DD7"/>
    <w:rsid w:val="00A710F9"/>
    <w:rsid w:val="00A71405"/>
    <w:rsid w:val="00A7141F"/>
    <w:rsid w:val="00A71E4D"/>
    <w:rsid w:val="00A72142"/>
    <w:rsid w:val="00A72797"/>
    <w:rsid w:val="00A72AE1"/>
    <w:rsid w:val="00A73108"/>
    <w:rsid w:val="00A7329D"/>
    <w:rsid w:val="00A7335C"/>
    <w:rsid w:val="00A737F0"/>
    <w:rsid w:val="00A73926"/>
    <w:rsid w:val="00A74FA1"/>
    <w:rsid w:val="00A7529D"/>
    <w:rsid w:val="00A7554A"/>
    <w:rsid w:val="00A75B02"/>
    <w:rsid w:val="00A75BCD"/>
    <w:rsid w:val="00A769C7"/>
    <w:rsid w:val="00A76FA2"/>
    <w:rsid w:val="00A77A26"/>
    <w:rsid w:val="00A77C81"/>
    <w:rsid w:val="00A77F5E"/>
    <w:rsid w:val="00A8085C"/>
    <w:rsid w:val="00A80B74"/>
    <w:rsid w:val="00A81755"/>
    <w:rsid w:val="00A818DE"/>
    <w:rsid w:val="00A81FB3"/>
    <w:rsid w:val="00A8200E"/>
    <w:rsid w:val="00A82429"/>
    <w:rsid w:val="00A82F94"/>
    <w:rsid w:val="00A834CE"/>
    <w:rsid w:val="00A83775"/>
    <w:rsid w:val="00A8390A"/>
    <w:rsid w:val="00A83CC5"/>
    <w:rsid w:val="00A83DB3"/>
    <w:rsid w:val="00A83FAC"/>
    <w:rsid w:val="00A84EAD"/>
    <w:rsid w:val="00A851AD"/>
    <w:rsid w:val="00A85F9C"/>
    <w:rsid w:val="00A86250"/>
    <w:rsid w:val="00A86696"/>
    <w:rsid w:val="00A86914"/>
    <w:rsid w:val="00A86A87"/>
    <w:rsid w:val="00A86C08"/>
    <w:rsid w:val="00A86D70"/>
    <w:rsid w:val="00A870AF"/>
    <w:rsid w:val="00A874B2"/>
    <w:rsid w:val="00A875CB"/>
    <w:rsid w:val="00A87618"/>
    <w:rsid w:val="00A87717"/>
    <w:rsid w:val="00A8773A"/>
    <w:rsid w:val="00A87D61"/>
    <w:rsid w:val="00A87E13"/>
    <w:rsid w:val="00A902C0"/>
    <w:rsid w:val="00A9059D"/>
    <w:rsid w:val="00A90910"/>
    <w:rsid w:val="00A9097B"/>
    <w:rsid w:val="00A911A9"/>
    <w:rsid w:val="00A9177A"/>
    <w:rsid w:val="00A91853"/>
    <w:rsid w:val="00A924AE"/>
    <w:rsid w:val="00A92649"/>
    <w:rsid w:val="00A92823"/>
    <w:rsid w:val="00A929A6"/>
    <w:rsid w:val="00A9381F"/>
    <w:rsid w:val="00A939A5"/>
    <w:rsid w:val="00A9410C"/>
    <w:rsid w:val="00A94231"/>
    <w:rsid w:val="00A94341"/>
    <w:rsid w:val="00A94A3A"/>
    <w:rsid w:val="00A94CA8"/>
    <w:rsid w:val="00A9579C"/>
    <w:rsid w:val="00A95D3F"/>
    <w:rsid w:val="00A95FE2"/>
    <w:rsid w:val="00A9617F"/>
    <w:rsid w:val="00A96321"/>
    <w:rsid w:val="00A9684F"/>
    <w:rsid w:val="00A96860"/>
    <w:rsid w:val="00A9705B"/>
    <w:rsid w:val="00A97196"/>
    <w:rsid w:val="00A9732D"/>
    <w:rsid w:val="00A9769D"/>
    <w:rsid w:val="00A97832"/>
    <w:rsid w:val="00A978E0"/>
    <w:rsid w:val="00A97B2E"/>
    <w:rsid w:val="00AA0B8C"/>
    <w:rsid w:val="00AA0E90"/>
    <w:rsid w:val="00AA0EEA"/>
    <w:rsid w:val="00AA158E"/>
    <w:rsid w:val="00AA19BC"/>
    <w:rsid w:val="00AA1A0C"/>
    <w:rsid w:val="00AA1E47"/>
    <w:rsid w:val="00AA2472"/>
    <w:rsid w:val="00AA25A0"/>
    <w:rsid w:val="00AA2807"/>
    <w:rsid w:val="00AA2A9C"/>
    <w:rsid w:val="00AA2C28"/>
    <w:rsid w:val="00AA31BF"/>
    <w:rsid w:val="00AA3239"/>
    <w:rsid w:val="00AA35DC"/>
    <w:rsid w:val="00AA3F0F"/>
    <w:rsid w:val="00AA434F"/>
    <w:rsid w:val="00AA4DF9"/>
    <w:rsid w:val="00AA4E29"/>
    <w:rsid w:val="00AA4FA4"/>
    <w:rsid w:val="00AA4FDB"/>
    <w:rsid w:val="00AA5E3E"/>
    <w:rsid w:val="00AA636D"/>
    <w:rsid w:val="00AA63C2"/>
    <w:rsid w:val="00AA63D3"/>
    <w:rsid w:val="00AA6426"/>
    <w:rsid w:val="00AA66BF"/>
    <w:rsid w:val="00AA6EE5"/>
    <w:rsid w:val="00AA6FC8"/>
    <w:rsid w:val="00AA6FCF"/>
    <w:rsid w:val="00AA7265"/>
    <w:rsid w:val="00AA75AC"/>
    <w:rsid w:val="00AA762E"/>
    <w:rsid w:val="00AA7E01"/>
    <w:rsid w:val="00AA7E78"/>
    <w:rsid w:val="00AB08A9"/>
    <w:rsid w:val="00AB0AD3"/>
    <w:rsid w:val="00AB0C8F"/>
    <w:rsid w:val="00AB0E3D"/>
    <w:rsid w:val="00AB114F"/>
    <w:rsid w:val="00AB1BCD"/>
    <w:rsid w:val="00AB1E74"/>
    <w:rsid w:val="00AB1FC3"/>
    <w:rsid w:val="00AB26EF"/>
    <w:rsid w:val="00AB277E"/>
    <w:rsid w:val="00AB2D76"/>
    <w:rsid w:val="00AB2DE1"/>
    <w:rsid w:val="00AB3787"/>
    <w:rsid w:val="00AB3DC2"/>
    <w:rsid w:val="00AB4D8D"/>
    <w:rsid w:val="00AB5BD2"/>
    <w:rsid w:val="00AB60FF"/>
    <w:rsid w:val="00AB64B8"/>
    <w:rsid w:val="00AB656D"/>
    <w:rsid w:val="00AB6770"/>
    <w:rsid w:val="00AB6948"/>
    <w:rsid w:val="00AB6A7D"/>
    <w:rsid w:val="00AB718D"/>
    <w:rsid w:val="00AB736E"/>
    <w:rsid w:val="00AB78A1"/>
    <w:rsid w:val="00AB7C82"/>
    <w:rsid w:val="00AC0208"/>
    <w:rsid w:val="00AC04DF"/>
    <w:rsid w:val="00AC0B61"/>
    <w:rsid w:val="00AC0C5E"/>
    <w:rsid w:val="00AC1036"/>
    <w:rsid w:val="00AC11F6"/>
    <w:rsid w:val="00AC17F3"/>
    <w:rsid w:val="00AC1AD8"/>
    <w:rsid w:val="00AC1C9E"/>
    <w:rsid w:val="00AC21F1"/>
    <w:rsid w:val="00AC273F"/>
    <w:rsid w:val="00AC2871"/>
    <w:rsid w:val="00AC288A"/>
    <w:rsid w:val="00AC3D05"/>
    <w:rsid w:val="00AC4382"/>
    <w:rsid w:val="00AC4C0A"/>
    <w:rsid w:val="00AC4EA5"/>
    <w:rsid w:val="00AC54B1"/>
    <w:rsid w:val="00AC66A3"/>
    <w:rsid w:val="00AC69EA"/>
    <w:rsid w:val="00AC6CB4"/>
    <w:rsid w:val="00AC73DE"/>
    <w:rsid w:val="00AC74D7"/>
    <w:rsid w:val="00AC7AC8"/>
    <w:rsid w:val="00AC7CA2"/>
    <w:rsid w:val="00AC7CDB"/>
    <w:rsid w:val="00AD0112"/>
    <w:rsid w:val="00AD0406"/>
    <w:rsid w:val="00AD0843"/>
    <w:rsid w:val="00AD0DD2"/>
    <w:rsid w:val="00AD137D"/>
    <w:rsid w:val="00AD1788"/>
    <w:rsid w:val="00AD1860"/>
    <w:rsid w:val="00AD189C"/>
    <w:rsid w:val="00AD2073"/>
    <w:rsid w:val="00AD27C1"/>
    <w:rsid w:val="00AD2E74"/>
    <w:rsid w:val="00AD336B"/>
    <w:rsid w:val="00AD3D05"/>
    <w:rsid w:val="00AD4034"/>
    <w:rsid w:val="00AD4504"/>
    <w:rsid w:val="00AD45D5"/>
    <w:rsid w:val="00AD4E99"/>
    <w:rsid w:val="00AD61B9"/>
    <w:rsid w:val="00AD63B5"/>
    <w:rsid w:val="00AD6490"/>
    <w:rsid w:val="00AD6AD1"/>
    <w:rsid w:val="00AD6DF8"/>
    <w:rsid w:val="00AD6FB9"/>
    <w:rsid w:val="00AD7007"/>
    <w:rsid w:val="00AD7042"/>
    <w:rsid w:val="00AD75A2"/>
    <w:rsid w:val="00AD7743"/>
    <w:rsid w:val="00AD7A84"/>
    <w:rsid w:val="00AE0598"/>
    <w:rsid w:val="00AE094B"/>
    <w:rsid w:val="00AE0A1C"/>
    <w:rsid w:val="00AE0FEE"/>
    <w:rsid w:val="00AE1371"/>
    <w:rsid w:val="00AE1CB9"/>
    <w:rsid w:val="00AE2039"/>
    <w:rsid w:val="00AE20B1"/>
    <w:rsid w:val="00AE21FB"/>
    <w:rsid w:val="00AE22F9"/>
    <w:rsid w:val="00AE24EA"/>
    <w:rsid w:val="00AE263C"/>
    <w:rsid w:val="00AE2930"/>
    <w:rsid w:val="00AE2C8B"/>
    <w:rsid w:val="00AE320A"/>
    <w:rsid w:val="00AE32CE"/>
    <w:rsid w:val="00AE38E3"/>
    <w:rsid w:val="00AE3BFC"/>
    <w:rsid w:val="00AE3C8F"/>
    <w:rsid w:val="00AE41CC"/>
    <w:rsid w:val="00AE4355"/>
    <w:rsid w:val="00AE4475"/>
    <w:rsid w:val="00AE494C"/>
    <w:rsid w:val="00AE53D4"/>
    <w:rsid w:val="00AE53EB"/>
    <w:rsid w:val="00AE54E6"/>
    <w:rsid w:val="00AE56F3"/>
    <w:rsid w:val="00AE5C1D"/>
    <w:rsid w:val="00AE60DE"/>
    <w:rsid w:val="00AE6163"/>
    <w:rsid w:val="00AE6236"/>
    <w:rsid w:val="00AE6451"/>
    <w:rsid w:val="00AE67AE"/>
    <w:rsid w:val="00AE6927"/>
    <w:rsid w:val="00AE6A89"/>
    <w:rsid w:val="00AE72B1"/>
    <w:rsid w:val="00AE7756"/>
    <w:rsid w:val="00AE77F9"/>
    <w:rsid w:val="00AE7853"/>
    <w:rsid w:val="00AE7C07"/>
    <w:rsid w:val="00AF04C2"/>
    <w:rsid w:val="00AF051B"/>
    <w:rsid w:val="00AF077F"/>
    <w:rsid w:val="00AF12C8"/>
    <w:rsid w:val="00AF13FF"/>
    <w:rsid w:val="00AF15A7"/>
    <w:rsid w:val="00AF180C"/>
    <w:rsid w:val="00AF1AEF"/>
    <w:rsid w:val="00AF1FB5"/>
    <w:rsid w:val="00AF224A"/>
    <w:rsid w:val="00AF2337"/>
    <w:rsid w:val="00AF2B31"/>
    <w:rsid w:val="00AF2D40"/>
    <w:rsid w:val="00AF2D4C"/>
    <w:rsid w:val="00AF2EA8"/>
    <w:rsid w:val="00AF2F33"/>
    <w:rsid w:val="00AF301C"/>
    <w:rsid w:val="00AF3121"/>
    <w:rsid w:val="00AF392B"/>
    <w:rsid w:val="00AF4035"/>
    <w:rsid w:val="00AF4775"/>
    <w:rsid w:val="00AF4ACE"/>
    <w:rsid w:val="00AF543D"/>
    <w:rsid w:val="00AF62A0"/>
    <w:rsid w:val="00AF6645"/>
    <w:rsid w:val="00AF68DB"/>
    <w:rsid w:val="00AF6E3E"/>
    <w:rsid w:val="00AF7491"/>
    <w:rsid w:val="00AF749F"/>
    <w:rsid w:val="00AF7782"/>
    <w:rsid w:val="00AF791F"/>
    <w:rsid w:val="00AF7921"/>
    <w:rsid w:val="00AF7C93"/>
    <w:rsid w:val="00B00747"/>
    <w:rsid w:val="00B00A8B"/>
    <w:rsid w:val="00B00EDD"/>
    <w:rsid w:val="00B016DB"/>
    <w:rsid w:val="00B01E3E"/>
    <w:rsid w:val="00B0213B"/>
    <w:rsid w:val="00B02DC8"/>
    <w:rsid w:val="00B03639"/>
    <w:rsid w:val="00B0390E"/>
    <w:rsid w:val="00B04863"/>
    <w:rsid w:val="00B05438"/>
    <w:rsid w:val="00B064B1"/>
    <w:rsid w:val="00B06832"/>
    <w:rsid w:val="00B06E4A"/>
    <w:rsid w:val="00B074B3"/>
    <w:rsid w:val="00B07609"/>
    <w:rsid w:val="00B10244"/>
    <w:rsid w:val="00B109E4"/>
    <w:rsid w:val="00B11096"/>
    <w:rsid w:val="00B11224"/>
    <w:rsid w:val="00B11298"/>
    <w:rsid w:val="00B114ED"/>
    <w:rsid w:val="00B117D0"/>
    <w:rsid w:val="00B118CA"/>
    <w:rsid w:val="00B12AD5"/>
    <w:rsid w:val="00B1312A"/>
    <w:rsid w:val="00B133EC"/>
    <w:rsid w:val="00B135D9"/>
    <w:rsid w:val="00B13AA1"/>
    <w:rsid w:val="00B14570"/>
    <w:rsid w:val="00B14E4F"/>
    <w:rsid w:val="00B15243"/>
    <w:rsid w:val="00B152BB"/>
    <w:rsid w:val="00B157C4"/>
    <w:rsid w:val="00B15BDD"/>
    <w:rsid w:val="00B15E38"/>
    <w:rsid w:val="00B16149"/>
    <w:rsid w:val="00B164BC"/>
    <w:rsid w:val="00B16B4C"/>
    <w:rsid w:val="00B16C3F"/>
    <w:rsid w:val="00B16DFA"/>
    <w:rsid w:val="00B16EFC"/>
    <w:rsid w:val="00B17855"/>
    <w:rsid w:val="00B200F8"/>
    <w:rsid w:val="00B20804"/>
    <w:rsid w:val="00B20C32"/>
    <w:rsid w:val="00B20D3C"/>
    <w:rsid w:val="00B21191"/>
    <w:rsid w:val="00B21576"/>
    <w:rsid w:val="00B21B47"/>
    <w:rsid w:val="00B21E83"/>
    <w:rsid w:val="00B21EBE"/>
    <w:rsid w:val="00B21FF6"/>
    <w:rsid w:val="00B2229C"/>
    <w:rsid w:val="00B2244E"/>
    <w:rsid w:val="00B227E7"/>
    <w:rsid w:val="00B22B9C"/>
    <w:rsid w:val="00B23290"/>
    <w:rsid w:val="00B2346F"/>
    <w:rsid w:val="00B243EF"/>
    <w:rsid w:val="00B2442D"/>
    <w:rsid w:val="00B2498B"/>
    <w:rsid w:val="00B25212"/>
    <w:rsid w:val="00B259CE"/>
    <w:rsid w:val="00B25ABD"/>
    <w:rsid w:val="00B25E3E"/>
    <w:rsid w:val="00B262C9"/>
    <w:rsid w:val="00B26C89"/>
    <w:rsid w:val="00B26ECA"/>
    <w:rsid w:val="00B27CD7"/>
    <w:rsid w:val="00B27EE2"/>
    <w:rsid w:val="00B300CA"/>
    <w:rsid w:val="00B301F9"/>
    <w:rsid w:val="00B30302"/>
    <w:rsid w:val="00B30807"/>
    <w:rsid w:val="00B30A90"/>
    <w:rsid w:val="00B31373"/>
    <w:rsid w:val="00B3138B"/>
    <w:rsid w:val="00B3166D"/>
    <w:rsid w:val="00B31C25"/>
    <w:rsid w:val="00B31D77"/>
    <w:rsid w:val="00B31FC7"/>
    <w:rsid w:val="00B32561"/>
    <w:rsid w:val="00B326C2"/>
    <w:rsid w:val="00B326E7"/>
    <w:rsid w:val="00B32FD0"/>
    <w:rsid w:val="00B3371D"/>
    <w:rsid w:val="00B33CCC"/>
    <w:rsid w:val="00B34028"/>
    <w:rsid w:val="00B3461B"/>
    <w:rsid w:val="00B34877"/>
    <w:rsid w:val="00B354AB"/>
    <w:rsid w:val="00B35BE6"/>
    <w:rsid w:val="00B35CA2"/>
    <w:rsid w:val="00B35EAF"/>
    <w:rsid w:val="00B35ECF"/>
    <w:rsid w:val="00B35F02"/>
    <w:rsid w:val="00B36105"/>
    <w:rsid w:val="00B363AE"/>
    <w:rsid w:val="00B3680E"/>
    <w:rsid w:val="00B36B3D"/>
    <w:rsid w:val="00B36BA2"/>
    <w:rsid w:val="00B36C60"/>
    <w:rsid w:val="00B36E86"/>
    <w:rsid w:val="00B370F8"/>
    <w:rsid w:val="00B372C3"/>
    <w:rsid w:val="00B374D7"/>
    <w:rsid w:val="00B37523"/>
    <w:rsid w:val="00B3773F"/>
    <w:rsid w:val="00B37DB2"/>
    <w:rsid w:val="00B403E2"/>
    <w:rsid w:val="00B4066B"/>
    <w:rsid w:val="00B4074A"/>
    <w:rsid w:val="00B40A21"/>
    <w:rsid w:val="00B40AF7"/>
    <w:rsid w:val="00B40DB3"/>
    <w:rsid w:val="00B4186C"/>
    <w:rsid w:val="00B418A7"/>
    <w:rsid w:val="00B41A20"/>
    <w:rsid w:val="00B41BD2"/>
    <w:rsid w:val="00B420A8"/>
    <w:rsid w:val="00B423CA"/>
    <w:rsid w:val="00B42829"/>
    <w:rsid w:val="00B4289D"/>
    <w:rsid w:val="00B43C93"/>
    <w:rsid w:val="00B43DFE"/>
    <w:rsid w:val="00B446DB"/>
    <w:rsid w:val="00B447C3"/>
    <w:rsid w:val="00B44828"/>
    <w:rsid w:val="00B44D07"/>
    <w:rsid w:val="00B44DBD"/>
    <w:rsid w:val="00B450B0"/>
    <w:rsid w:val="00B45149"/>
    <w:rsid w:val="00B453AB"/>
    <w:rsid w:val="00B4557A"/>
    <w:rsid w:val="00B45830"/>
    <w:rsid w:val="00B45B7D"/>
    <w:rsid w:val="00B45B80"/>
    <w:rsid w:val="00B45C47"/>
    <w:rsid w:val="00B45E37"/>
    <w:rsid w:val="00B45FF8"/>
    <w:rsid w:val="00B46283"/>
    <w:rsid w:val="00B46E85"/>
    <w:rsid w:val="00B470AC"/>
    <w:rsid w:val="00B47531"/>
    <w:rsid w:val="00B477D4"/>
    <w:rsid w:val="00B47CF1"/>
    <w:rsid w:val="00B503B3"/>
    <w:rsid w:val="00B52283"/>
    <w:rsid w:val="00B5314B"/>
    <w:rsid w:val="00B533C7"/>
    <w:rsid w:val="00B53E19"/>
    <w:rsid w:val="00B5476D"/>
    <w:rsid w:val="00B54A03"/>
    <w:rsid w:val="00B54C7D"/>
    <w:rsid w:val="00B550DC"/>
    <w:rsid w:val="00B55197"/>
    <w:rsid w:val="00B552F3"/>
    <w:rsid w:val="00B55C20"/>
    <w:rsid w:val="00B568EC"/>
    <w:rsid w:val="00B5698C"/>
    <w:rsid w:val="00B56AED"/>
    <w:rsid w:val="00B56B75"/>
    <w:rsid w:val="00B56C52"/>
    <w:rsid w:val="00B56EA1"/>
    <w:rsid w:val="00B570F9"/>
    <w:rsid w:val="00B57239"/>
    <w:rsid w:val="00B57285"/>
    <w:rsid w:val="00B57925"/>
    <w:rsid w:val="00B57999"/>
    <w:rsid w:val="00B6000C"/>
    <w:rsid w:val="00B604F0"/>
    <w:rsid w:val="00B60523"/>
    <w:rsid w:val="00B609CE"/>
    <w:rsid w:val="00B60C7D"/>
    <w:rsid w:val="00B60CBB"/>
    <w:rsid w:val="00B6118A"/>
    <w:rsid w:val="00B61B08"/>
    <w:rsid w:val="00B624EB"/>
    <w:rsid w:val="00B62D9C"/>
    <w:rsid w:val="00B62F5D"/>
    <w:rsid w:val="00B630F5"/>
    <w:rsid w:val="00B63700"/>
    <w:rsid w:val="00B63D62"/>
    <w:rsid w:val="00B63F8E"/>
    <w:rsid w:val="00B64318"/>
    <w:rsid w:val="00B64894"/>
    <w:rsid w:val="00B64925"/>
    <w:rsid w:val="00B64950"/>
    <w:rsid w:val="00B65155"/>
    <w:rsid w:val="00B65181"/>
    <w:rsid w:val="00B653DF"/>
    <w:rsid w:val="00B65A52"/>
    <w:rsid w:val="00B65CAD"/>
    <w:rsid w:val="00B65F31"/>
    <w:rsid w:val="00B6644F"/>
    <w:rsid w:val="00B664C1"/>
    <w:rsid w:val="00B665E8"/>
    <w:rsid w:val="00B66A8F"/>
    <w:rsid w:val="00B66D46"/>
    <w:rsid w:val="00B66FBD"/>
    <w:rsid w:val="00B671DA"/>
    <w:rsid w:val="00B672A3"/>
    <w:rsid w:val="00B672B2"/>
    <w:rsid w:val="00B701B8"/>
    <w:rsid w:val="00B701C7"/>
    <w:rsid w:val="00B70422"/>
    <w:rsid w:val="00B706B6"/>
    <w:rsid w:val="00B70D75"/>
    <w:rsid w:val="00B71106"/>
    <w:rsid w:val="00B71219"/>
    <w:rsid w:val="00B7139F"/>
    <w:rsid w:val="00B714F0"/>
    <w:rsid w:val="00B717FF"/>
    <w:rsid w:val="00B718AD"/>
    <w:rsid w:val="00B71F87"/>
    <w:rsid w:val="00B72003"/>
    <w:rsid w:val="00B72A59"/>
    <w:rsid w:val="00B72C18"/>
    <w:rsid w:val="00B730CF"/>
    <w:rsid w:val="00B7317D"/>
    <w:rsid w:val="00B7324D"/>
    <w:rsid w:val="00B732AB"/>
    <w:rsid w:val="00B739E3"/>
    <w:rsid w:val="00B73BDF"/>
    <w:rsid w:val="00B741C9"/>
    <w:rsid w:val="00B742B3"/>
    <w:rsid w:val="00B7479A"/>
    <w:rsid w:val="00B74DAA"/>
    <w:rsid w:val="00B74FD9"/>
    <w:rsid w:val="00B7511A"/>
    <w:rsid w:val="00B76774"/>
    <w:rsid w:val="00B7678A"/>
    <w:rsid w:val="00B769C5"/>
    <w:rsid w:val="00B76C36"/>
    <w:rsid w:val="00B76C9E"/>
    <w:rsid w:val="00B77262"/>
    <w:rsid w:val="00B773C6"/>
    <w:rsid w:val="00B776A0"/>
    <w:rsid w:val="00B77715"/>
    <w:rsid w:val="00B7775A"/>
    <w:rsid w:val="00B77A60"/>
    <w:rsid w:val="00B77F3A"/>
    <w:rsid w:val="00B77F98"/>
    <w:rsid w:val="00B77FCB"/>
    <w:rsid w:val="00B80016"/>
    <w:rsid w:val="00B80C76"/>
    <w:rsid w:val="00B80DC3"/>
    <w:rsid w:val="00B8106C"/>
    <w:rsid w:val="00B81130"/>
    <w:rsid w:val="00B817C1"/>
    <w:rsid w:val="00B818AF"/>
    <w:rsid w:val="00B81F10"/>
    <w:rsid w:val="00B81F35"/>
    <w:rsid w:val="00B823FB"/>
    <w:rsid w:val="00B8262D"/>
    <w:rsid w:val="00B834A6"/>
    <w:rsid w:val="00B83BDA"/>
    <w:rsid w:val="00B84350"/>
    <w:rsid w:val="00B84643"/>
    <w:rsid w:val="00B85484"/>
    <w:rsid w:val="00B85590"/>
    <w:rsid w:val="00B8565B"/>
    <w:rsid w:val="00B85E8A"/>
    <w:rsid w:val="00B86027"/>
    <w:rsid w:val="00B86692"/>
    <w:rsid w:val="00B86920"/>
    <w:rsid w:val="00B874B4"/>
    <w:rsid w:val="00B875EF"/>
    <w:rsid w:val="00B90248"/>
    <w:rsid w:val="00B902FB"/>
    <w:rsid w:val="00B90437"/>
    <w:rsid w:val="00B90901"/>
    <w:rsid w:val="00B90E37"/>
    <w:rsid w:val="00B912DD"/>
    <w:rsid w:val="00B9194E"/>
    <w:rsid w:val="00B91EE6"/>
    <w:rsid w:val="00B920E1"/>
    <w:rsid w:val="00B92375"/>
    <w:rsid w:val="00B929FC"/>
    <w:rsid w:val="00B92A35"/>
    <w:rsid w:val="00B92D3E"/>
    <w:rsid w:val="00B934C5"/>
    <w:rsid w:val="00B93D26"/>
    <w:rsid w:val="00B93F9E"/>
    <w:rsid w:val="00B94A3E"/>
    <w:rsid w:val="00B95946"/>
    <w:rsid w:val="00B959FB"/>
    <w:rsid w:val="00B95B1D"/>
    <w:rsid w:val="00B95BAB"/>
    <w:rsid w:val="00B96450"/>
    <w:rsid w:val="00B964FD"/>
    <w:rsid w:val="00B96E7F"/>
    <w:rsid w:val="00B96E93"/>
    <w:rsid w:val="00BA085C"/>
    <w:rsid w:val="00BA0A3C"/>
    <w:rsid w:val="00BA0C71"/>
    <w:rsid w:val="00BA1110"/>
    <w:rsid w:val="00BA12D6"/>
    <w:rsid w:val="00BA225A"/>
    <w:rsid w:val="00BA35CC"/>
    <w:rsid w:val="00BA3BB2"/>
    <w:rsid w:val="00BA4195"/>
    <w:rsid w:val="00BA4497"/>
    <w:rsid w:val="00BA455D"/>
    <w:rsid w:val="00BA48F2"/>
    <w:rsid w:val="00BA5061"/>
    <w:rsid w:val="00BA52F6"/>
    <w:rsid w:val="00BA574D"/>
    <w:rsid w:val="00BA5D90"/>
    <w:rsid w:val="00BA5E86"/>
    <w:rsid w:val="00BA6761"/>
    <w:rsid w:val="00BA6F2E"/>
    <w:rsid w:val="00BA7480"/>
    <w:rsid w:val="00BA7C28"/>
    <w:rsid w:val="00BA7DF9"/>
    <w:rsid w:val="00BB018C"/>
    <w:rsid w:val="00BB05D7"/>
    <w:rsid w:val="00BB07C2"/>
    <w:rsid w:val="00BB08B6"/>
    <w:rsid w:val="00BB1216"/>
    <w:rsid w:val="00BB163D"/>
    <w:rsid w:val="00BB183A"/>
    <w:rsid w:val="00BB18A8"/>
    <w:rsid w:val="00BB1929"/>
    <w:rsid w:val="00BB2179"/>
    <w:rsid w:val="00BB221B"/>
    <w:rsid w:val="00BB256E"/>
    <w:rsid w:val="00BB2FE0"/>
    <w:rsid w:val="00BB3212"/>
    <w:rsid w:val="00BB3CC8"/>
    <w:rsid w:val="00BB48FD"/>
    <w:rsid w:val="00BB4BA9"/>
    <w:rsid w:val="00BB4F30"/>
    <w:rsid w:val="00BB53EC"/>
    <w:rsid w:val="00BB57FA"/>
    <w:rsid w:val="00BB5B7C"/>
    <w:rsid w:val="00BB5D67"/>
    <w:rsid w:val="00BB607D"/>
    <w:rsid w:val="00BB6816"/>
    <w:rsid w:val="00BB6D07"/>
    <w:rsid w:val="00BB6D79"/>
    <w:rsid w:val="00BB6ECB"/>
    <w:rsid w:val="00BB6F5F"/>
    <w:rsid w:val="00BB72B9"/>
    <w:rsid w:val="00BB7606"/>
    <w:rsid w:val="00BB7FD4"/>
    <w:rsid w:val="00BC054E"/>
    <w:rsid w:val="00BC0BBF"/>
    <w:rsid w:val="00BC2A32"/>
    <w:rsid w:val="00BC2B45"/>
    <w:rsid w:val="00BC2C86"/>
    <w:rsid w:val="00BC2F54"/>
    <w:rsid w:val="00BC3718"/>
    <w:rsid w:val="00BC3889"/>
    <w:rsid w:val="00BC3C8A"/>
    <w:rsid w:val="00BC45CD"/>
    <w:rsid w:val="00BC54DC"/>
    <w:rsid w:val="00BC55F6"/>
    <w:rsid w:val="00BC5AF9"/>
    <w:rsid w:val="00BC626D"/>
    <w:rsid w:val="00BC63A4"/>
    <w:rsid w:val="00BC661D"/>
    <w:rsid w:val="00BC717F"/>
    <w:rsid w:val="00BC78F0"/>
    <w:rsid w:val="00BC7CFE"/>
    <w:rsid w:val="00BC7F6D"/>
    <w:rsid w:val="00BD0425"/>
    <w:rsid w:val="00BD0440"/>
    <w:rsid w:val="00BD064C"/>
    <w:rsid w:val="00BD0A20"/>
    <w:rsid w:val="00BD0A38"/>
    <w:rsid w:val="00BD11C0"/>
    <w:rsid w:val="00BD154C"/>
    <w:rsid w:val="00BD1C60"/>
    <w:rsid w:val="00BD2139"/>
    <w:rsid w:val="00BD2893"/>
    <w:rsid w:val="00BD2D64"/>
    <w:rsid w:val="00BD3163"/>
    <w:rsid w:val="00BD362C"/>
    <w:rsid w:val="00BD3972"/>
    <w:rsid w:val="00BD3C03"/>
    <w:rsid w:val="00BD4911"/>
    <w:rsid w:val="00BD493C"/>
    <w:rsid w:val="00BD4D7B"/>
    <w:rsid w:val="00BD57E6"/>
    <w:rsid w:val="00BD5E55"/>
    <w:rsid w:val="00BD6894"/>
    <w:rsid w:val="00BD69C7"/>
    <w:rsid w:val="00BD6A96"/>
    <w:rsid w:val="00BD6BBB"/>
    <w:rsid w:val="00BD6CFC"/>
    <w:rsid w:val="00BD6FB2"/>
    <w:rsid w:val="00BD7BC4"/>
    <w:rsid w:val="00BD7DD6"/>
    <w:rsid w:val="00BE0155"/>
    <w:rsid w:val="00BE1180"/>
    <w:rsid w:val="00BE136B"/>
    <w:rsid w:val="00BE136C"/>
    <w:rsid w:val="00BE17D3"/>
    <w:rsid w:val="00BE1C4C"/>
    <w:rsid w:val="00BE1C61"/>
    <w:rsid w:val="00BE1CB0"/>
    <w:rsid w:val="00BE2404"/>
    <w:rsid w:val="00BE27AE"/>
    <w:rsid w:val="00BE2C98"/>
    <w:rsid w:val="00BE2F06"/>
    <w:rsid w:val="00BE33D3"/>
    <w:rsid w:val="00BE3BDF"/>
    <w:rsid w:val="00BE42AD"/>
    <w:rsid w:val="00BE42CA"/>
    <w:rsid w:val="00BE44F6"/>
    <w:rsid w:val="00BE49D8"/>
    <w:rsid w:val="00BE4E4D"/>
    <w:rsid w:val="00BE4FA5"/>
    <w:rsid w:val="00BE5350"/>
    <w:rsid w:val="00BE5409"/>
    <w:rsid w:val="00BE549D"/>
    <w:rsid w:val="00BE5870"/>
    <w:rsid w:val="00BE69CC"/>
    <w:rsid w:val="00BE6B97"/>
    <w:rsid w:val="00BE6D5D"/>
    <w:rsid w:val="00BE728C"/>
    <w:rsid w:val="00BE7EF1"/>
    <w:rsid w:val="00BF0011"/>
    <w:rsid w:val="00BF013D"/>
    <w:rsid w:val="00BF10F4"/>
    <w:rsid w:val="00BF1239"/>
    <w:rsid w:val="00BF13C5"/>
    <w:rsid w:val="00BF17EF"/>
    <w:rsid w:val="00BF1FCB"/>
    <w:rsid w:val="00BF2296"/>
    <w:rsid w:val="00BF292E"/>
    <w:rsid w:val="00BF32A4"/>
    <w:rsid w:val="00BF36B1"/>
    <w:rsid w:val="00BF38BE"/>
    <w:rsid w:val="00BF3C87"/>
    <w:rsid w:val="00BF4077"/>
    <w:rsid w:val="00BF47DA"/>
    <w:rsid w:val="00BF4A50"/>
    <w:rsid w:val="00BF4EA0"/>
    <w:rsid w:val="00BF5573"/>
    <w:rsid w:val="00BF5891"/>
    <w:rsid w:val="00BF6083"/>
    <w:rsid w:val="00BF61B2"/>
    <w:rsid w:val="00BF76B4"/>
    <w:rsid w:val="00BF7A0F"/>
    <w:rsid w:val="00C004BE"/>
    <w:rsid w:val="00C00885"/>
    <w:rsid w:val="00C00991"/>
    <w:rsid w:val="00C00F45"/>
    <w:rsid w:val="00C00F82"/>
    <w:rsid w:val="00C0119C"/>
    <w:rsid w:val="00C011D1"/>
    <w:rsid w:val="00C011E5"/>
    <w:rsid w:val="00C011F8"/>
    <w:rsid w:val="00C017ED"/>
    <w:rsid w:val="00C01F10"/>
    <w:rsid w:val="00C02439"/>
    <w:rsid w:val="00C025C7"/>
    <w:rsid w:val="00C02689"/>
    <w:rsid w:val="00C02AF0"/>
    <w:rsid w:val="00C02DEA"/>
    <w:rsid w:val="00C02F52"/>
    <w:rsid w:val="00C032F0"/>
    <w:rsid w:val="00C03500"/>
    <w:rsid w:val="00C03A3B"/>
    <w:rsid w:val="00C03C58"/>
    <w:rsid w:val="00C03D73"/>
    <w:rsid w:val="00C04518"/>
    <w:rsid w:val="00C04621"/>
    <w:rsid w:val="00C055E4"/>
    <w:rsid w:val="00C05868"/>
    <w:rsid w:val="00C059D7"/>
    <w:rsid w:val="00C0699E"/>
    <w:rsid w:val="00C074B2"/>
    <w:rsid w:val="00C07505"/>
    <w:rsid w:val="00C07A18"/>
    <w:rsid w:val="00C07B0E"/>
    <w:rsid w:val="00C07E20"/>
    <w:rsid w:val="00C103A3"/>
    <w:rsid w:val="00C10791"/>
    <w:rsid w:val="00C109D1"/>
    <w:rsid w:val="00C10D4D"/>
    <w:rsid w:val="00C10E3F"/>
    <w:rsid w:val="00C11964"/>
    <w:rsid w:val="00C11A22"/>
    <w:rsid w:val="00C12DF4"/>
    <w:rsid w:val="00C13070"/>
    <w:rsid w:val="00C135CB"/>
    <w:rsid w:val="00C13825"/>
    <w:rsid w:val="00C13A1E"/>
    <w:rsid w:val="00C13B6E"/>
    <w:rsid w:val="00C1425B"/>
    <w:rsid w:val="00C14499"/>
    <w:rsid w:val="00C14560"/>
    <w:rsid w:val="00C14D1B"/>
    <w:rsid w:val="00C15097"/>
    <w:rsid w:val="00C15183"/>
    <w:rsid w:val="00C15304"/>
    <w:rsid w:val="00C15D73"/>
    <w:rsid w:val="00C15F1F"/>
    <w:rsid w:val="00C163A1"/>
    <w:rsid w:val="00C166EF"/>
    <w:rsid w:val="00C16704"/>
    <w:rsid w:val="00C17F84"/>
    <w:rsid w:val="00C20A0E"/>
    <w:rsid w:val="00C20EB6"/>
    <w:rsid w:val="00C21627"/>
    <w:rsid w:val="00C219B7"/>
    <w:rsid w:val="00C21D73"/>
    <w:rsid w:val="00C21F95"/>
    <w:rsid w:val="00C22AEE"/>
    <w:rsid w:val="00C22CFB"/>
    <w:rsid w:val="00C230B0"/>
    <w:rsid w:val="00C23144"/>
    <w:rsid w:val="00C23494"/>
    <w:rsid w:val="00C23953"/>
    <w:rsid w:val="00C23DE7"/>
    <w:rsid w:val="00C23EA2"/>
    <w:rsid w:val="00C24029"/>
    <w:rsid w:val="00C24106"/>
    <w:rsid w:val="00C24192"/>
    <w:rsid w:val="00C2491A"/>
    <w:rsid w:val="00C24CCD"/>
    <w:rsid w:val="00C24F1B"/>
    <w:rsid w:val="00C25213"/>
    <w:rsid w:val="00C25226"/>
    <w:rsid w:val="00C256AD"/>
    <w:rsid w:val="00C259ED"/>
    <w:rsid w:val="00C261DC"/>
    <w:rsid w:val="00C26215"/>
    <w:rsid w:val="00C26732"/>
    <w:rsid w:val="00C26904"/>
    <w:rsid w:val="00C26B8D"/>
    <w:rsid w:val="00C26D20"/>
    <w:rsid w:val="00C26EC7"/>
    <w:rsid w:val="00C27018"/>
    <w:rsid w:val="00C27329"/>
    <w:rsid w:val="00C27792"/>
    <w:rsid w:val="00C27880"/>
    <w:rsid w:val="00C2796A"/>
    <w:rsid w:val="00C27D63"/>
    <w:rsid w:val="00C303A0"/>
    <w:rsid w:val="00C30EE8"/>
    <w:rsid w:val="00C3148A"/>
    <w:rsid w:val="00C319D2"/>
    <w:rsid w:val="00C31AE4"/>
    <w:rsid w:val="00C31E9A"/>
    <w:rsid w:val="00C32057"/>
    <w:rsid w:val="00C32588"/>
    <w:rsid w:val="00C325B1"/>
    <w:rsid w:val="00C3292C"/>
    <w:rsid w:val="00C33627"/>
    <w:rsid w:val="00C3393F"/>
    <w:rsid w:val="00C33A44"/>
    <w:rsid w:val="00C33DBF"/>
    <w:rsid w:val="00C34C91"/>
    <w:rsid w:val="00C350E6"/>
    <w:rsid w:val="00C35373"/>
    <w:rsid w:val="00C35BF9"/>
    <w:rsid w:val="00C35CB9"/>
    <w:rsid w:val="00C35E59"/>
    <w:rsid w:val="00C371CC"/>
    <w:rsid w:val="00C375E0"/>
    <w:rsid w:val="00C37632"/>
    <w:rsid w:val="00C37C04"/>
    <w:rsid w:val="00C37D77"/>
    <w:rsid w:val="00C37F17"/>
    <w:rsid w:val="00C406B8"/>
    <w:rsid w:val="00C40BD4"/>
    <w:rsid w:val="00C4148A"/>
    <w:rsid w:val="00C414D7"/>
    <w:rsid w:val="00C41786"/>
    <w:rsid w:val="00C4193C"/>
    <w:rsid w:val="00C41C41"/>
    <w:rsid w:val="00C41E61"/>
    <w:rsid w:val="00C42320"/>
    <w:rsid w:val="00C42761"/>
    <w:rsid w:val="00C4288D"/>
    <w:rsid w:val="00C43153"/>
    <w:rsid w:val="00C43677"/>
    <w:rsid w:val="00C43BC0"/>
    <w:rsid w:val="00C44835"/>
    <w:rsid w:val="00C45000"/>
    <w:rsid w:val="00C45092"/>
    <w:rsid w:val="00C4557D"/>
    <w:rsid w:val="00C45605"/>
    <w:rsid w:val="00C456BC"/>
    <w:rsid w:val="00C45E79"/>
    <w:rsid w:val="00C465F3"/>
    <w:rsid w:val="00C46813"/>
    <w:rsid w:val="00C472A9"/>
    <w:rsid w:val="00C472BE"/>
    <w:rsid w:val="00C475F2"/>
    <w:rsid w:val="00C47876"/>
    <w:rsid w:val="00C47A1B"/>
    <w:rsid w:val="00C47BB4"/>
    <w:rsid w:val="00C50615"/>
    <w:rsid w:val="00C509E4"/>
    <w:rsid w:val="00C50C96"/>
    <w:rsid w:val="00C50CAA"/>
    <w:rsid w:val="00C50E80"/>
    <w:rsid w:val="00C512B2"/>
    <w:rsid w:val="00C5139E"/>
    <w:rsid w:val="00C514DB"/>
    <w:rsid w:val="00C5175A"/>
    <w:rsid w:val="00C51DA8"/>
    <w:rsid w:val="00C5245A"/>
    <w:rsid w:val="00C52587"/>
    <w:rsid w:val="00C52934"/>
    <w:rsid w:val="00C53078"/>
    <w:rsid w:val="00C532CC"/>
    <w:rsid w:val="00C53E28"/>
    <w:rsid w:val="00C543B2"/>
    <w:rsid w:val="00C545E1"/>
    <w:rsid w:val="00C54BAB"/>
    <w:rsid w:val="00C54D47"/>
    <w:rsid w:val="00C55A15"/>
    <w:rsid w:val="00C56286"/>
    <w:rsid w:val="00C5698C"/>
    <w:rsid w:val="00C57702"/>
    <w:rsid w:val="00C57800"/>
    <w:rsid w:val="00C57BC6"/>
    <w:rsid w:val="00C57FF6"/>
    <w:rsid w:val="00C602BA"/>
    <w:rsid w:val="00C60519"/>
    <w:rsid w:val="00C605A5"/>
    <w:rsid w:val="00C60A8D"/>
    <w:rsid w:val="00C60ADF"/>
    <w:rsid w:val="00C611E6"/>
    <w:rsid w:val="00C6136F"/>
    <w:rsid w:val="00C61557"/>
    <w:rsid w:val="00C61829"/>
    <w:rsid w:val="00C61E63"/>
    <w:rsid w:val="00C61F14"/>
    <w:rsid w:val="00C626B4"/>
    <w:rsid w:val="00C62E2F"/>
    <w:rsid w:val="00C62FB3"/>
    <w:rsid w:val="00C63060"/>
    <w:rsid w:val="00C63555"/>
    <w:rsid w:val="00C63D2E"/>
    <w:rsid w:val="00C63EF6"/>
    <w:rsid w:val="00C6472B"/>
    <w:rsid w:val="00C648BD"/>
    <w:rsid w:val="00C64DCF"/>
    <w:rsid w:val="00C6508C"/>
    <w:rsid w:val="00C65413"/>
    <w:rsid w:val="00C65636"/>
    <w:rsid w:val="00C65870"/>
    <w:rsid w:val="00C658AC"/>
    <w:rsid w:val="00C6594F"/>
    <w:rsid w:val="00C65CF7"/>
    <w:rsid w:val="00C65D6C"/>
    <w:rsid w:val="00C65F15"/>
    <w:rsid w:val="00C6617D"/>
    <w:rsid w:val="00C6632A"/>
    <w:rsid w:val="00C67456"/>
    <w:rsid w:val="00C674A6"/>
    <w:rsid w:val="00C67C53"/>
    <w:rsid w:val="00C67F91"/>
    <w:rsid w:val="00C67FD8"/>
    <w:rsid w:val="00C70533"/>
    <w:rsid w:val="00C708D5"/>
    <w:rsid w:val="00C70BC5"/>
    <w:rsid w:val="00C711F1"/>
    <w:rsid w:val="00C715EA"/>
    <w:rsid w:val="00C71D46"/>
    <w:rsid w:val="00C71EEF"/>
    <w:rsid w:val="00C72203"/>
    <w:rsid w:val="00C7272A"/>
    <w:rsid w:val="00C72773"/>
    <w:rsid w:val="00C732D1"/>
    <w:rsid w:val="00C73358"/>
    <w:rsid w:val="00C738E3"/>
    <w:rsid w:val="00C73BB9"/>
    <w:rsid w:val="00C7402D"/>
    <w:rsid w:val="00C746D1"/>
    <w:rsid w:val="00C74F1C"/>
    <w:rsid w:val="00C7517A"/>
    <w:rsid w:val="00C751E8"/>
    <w:rsid w:val="00C75201"/>
    <w:rsid w:val="00C7533F"/>
    <w:rsid w:val="00C75E38"/>
    <w:rsid w:val="00C76306"/>
    <w:rsid w:val="00C7639B"/>
    <w:rsid w:val="00C766BF"/>
    <w:rsid w:val="00C76CE0"/>
    <w:rsid w:val="00C77346"/>
    <w:rsid w:val="00C774B0"/>
    <w:rsid w:val="00C777E3"/>
    <w:rsid w:val="00C80381"/>
    <w:rsid w:val="00C80495"/>
    <w:rsid w:val="00C8135D"/>
    <w:rsid w:val="00C81407"/>
    <w:rsid w:val="00C81A5B"/>
    <w:rsid w:val="00C81C73"/>
    <w:rsid w:val="00C81D39"/>
    <w:rsid w:val="00C81EE6"/>
    <w:rsid w:val="00C8279D"/>
    <w:rsid w:val="00C82B25"/>
    <w:rsid w:val="00C82F82"/>
    <w:rsid w:val="00C83098"/>
    <w:rsid w:val="00C8325A"/>
    <w:rsid w:val="00C835A3"/>
    <w:rsid w:val="00C836B4"/>
    <w:rsid w:val="00C83C02"/>
    <w:rsid w:val="00C847CD"/>
    <w:rsid w:val="00C84826"/>
    <w:rsid w:val="00C84FE9"/>
    <w:rsid w:val="00C8523E"/>
    <w:rsid w:val="00C8590C"/>
    <w:rsid w:val="00C85ABB"/>
    <w:rsid w:val="00C85D7B"/>
    <w:rsid w:val="00C860A4"/>
    <w:rsid w:val="00C864C4"/>
    <w:rsid w:val="00C86520"/>
    <w:rsid w:val="00C866B6"/>
    <w:rsid w:val="00C86879"/>
    <w:rsid w:val="00C86D3F"/>
    <w:rsid w:val="00C87787"/>
    <w:rsid w:val="00C87896"/>
    <w:rsid w:val="00C8793E"/>
    <w:rsid w:val="00C87A74"/>
    <w:rsid w:val="00C87BD6"/>
    <w:rsid w:val="00C87EDB"/>
    <w:rsid w:val="00C87FCA"/>
    <w:rsid w:val="00C9014E"/>
    <w:rsid w:val="00C906F5"/>
    <w:rsid w:val="00C907E3"/>
    <w:rsid w:val="00C90B19"/>
    <w:rsid w:val="00C90BDD"/>
    <w:rsid w:val="00C90D0F"/>
    <w:rsid w:val="00C91DC2"/>
    <w:rsid w:val="00C91EEA"/>
    <w:rsid w:val="00C91F70"/>
    <w:rsid w:val="00C921E6"/>
    <w:rsid w:val="00C9241A"/>
    <w:rsid w:val="00C92F02"/>
    <w:rsid w:val="00C93312"/>
    <w:rsid w:val="00C939E8"/>
    <w:rsid w:val="00C94BE4"/>
    <w:rsid w:val="00C94C47"/>
    <w:rsid w:val="00C94CFD"/>
    <w:rsid w:val="00C94E25"/>
    <w:rsid w:val="00C953C2"/>
    <w:rsid w:val="00C95470"/>
    <w:rsid w:val="00C955DA"/>
    <w:rsid w:val="00C956BC"/>
    <w:rsid w:val="00C956DD"/>
    <w:rsid w:val="00C95AF1"/>
    <w:rsid w:val="00C95C0F"/>
    <w:rsid w:val="00C96929"/>
    <w:rsid w:val="00C97218"/>
    <w:rsid w:val="00C9753A"/>
    <w:rsid w:val="00C97E52"/>
    <w:rsid w:val="00CA0F19"/>
    <w:rsid w:val="00CA1326"/>
    <w:rsid w:val="00CA165B"/>
    <w:rsid w:val="00CA199D"/>
    <w:rsid w:val="00CA1C30"/>
    <w:rsid w:val="00CA1C89"/>
    <w:rsid w:val="00CA1D30"/>
    <w:rsid w:val="00CA1E4C"/>
    <w:rsid w:val="00CA21A2"/>
    <w:rsid w:val="00CA2AF8"/>
    <w:rsid w:val="00CA2D70"/>
    <w:rsid w:val="00CA2DFD"/>
    <w:rsid w:val="00CA2E31"/>
    <w:rsid w:val="00CA3125"/>
    <w:rsid w:val="00CA379C"/>
    <w:rsid w:val="00CA3AE5"/>
    <w:rsid w:val="00CA4088"/>
    <w:rsid w:val="00CA4501"/>
    <w:rsid w:val="00CA4D12"/>
    <w:rsid w:val="00CA5B47"/>
    <w:rsid w:val="00CA64D2"/>
    <w:rsid w:val="00CA6617"/>
    <w:rsid w:val="00CA69A4"/>
    <w:rsid w:val="00CA6B4E"/>
    <w:rsid w:val="00CA6F6C"/>
    <w:rsid w:val="00CA795A"/>
    <w:rsid w:val="00CA7DA9"/>
    <w:rsid w:val="00CB0083"/>
    <w:rsid w:val="00CB0451"/>
    <w:rsid w:val="00CB0A91"/>
    <w:rsid w:val="00CB0B13"/>
    <w:rsid w:val="00CB0B6D"/>
    <w:rsid w:val="00CB0C98"/>
    <w:rsid w:val="00CB1301"/>
    <w:rsid w:val="00CB15A9"/>
    <w:rsid w:val="00CB1652"/>
    <w:rsid w:val="00CB16C0"/>
    <w:rsid w:val="00CB1D90"/>
    <w:rsid w:val="00CB227A"/>
    <w:rsid w:val="00CB25D6"/>
    <w:rsid w:val="00CB25F8"/>
    <w:rsid w:val="00CB3027"/>
    <w:rsid w:val="00CB3C83"/>
    <w:rsid w:val="00CB3CDC"/>
    <w:rsid w:val="00CB4898"/>
    <w:rsid w:val="00CB4C1E"/>
    <w:rsid w:val="00CB5663"/>
    <w:rsid w:val="00CB59B3"/>
    <w:rsid w:val="00CB59FA"/>
    <w:rsid w:val="00CB5A9C"/>
    <w:rsid w:val="00CB76D6"/>
    <w:rsid w:val="00CB78A3"/>
    <w:rsid w:val="00CC0302"/>
    <w:rsid w:val="00CC0AB4"/>
    <w:rsid w:val="00CC0D26"/>
    <w:rsid w:val="00CC0F5C"/>
    <w:rsid w:val="00CC1027"/>
    <w:rsid w:val="00CC156B"/>
    <w:rsid w:val="00CC1914"/>
    <w:rsid w:val="00CC1CAF"/>
    <w:rsid w:val="00CC212E"/>
    <w:rsid w:val="00CC26C0"/>
    <w:rsid w:val="00CC2755"/>
    <w:rsid w:val="00CC2CDB"/>
    <w:rsid w:val="00CC3461"/>
    <w:rsid w:val="00CC3570"/>
    <w:rsid w:val="00CC3D12"/>
    <w:rsid w:val="00CC3D62"/>
    <w:rsid w:val="00CC42B4"/>
    <w:rsid w:val="00CC4485"/>
    <w:rsid w:val="00CC4F4D"/>
    <w:rsid w:val="00CC5935"/>
    <w:rsid w:val="00CC5AFF"/>
    <w:rsid w:val="00CC631D"/>
    <w:rsid w:val="00CC659B"/>
    <w:rsid w:val="00CC7425"/>
    <w:rsid w:val="00CC74EA"/>
    <w:rsid w:val="00CC79DA"/>
    <w:rsid w:val="00CC79E9"/>
    <w:rsid w:val="00CC7B47"/>
    <w:rsid w:val="00CD16A7"/>
    <w:rsid w:val="00CD1D1C"/>
    <w:rsid w:val="00CD20BA"/>
    <w:rsid w:val="00CD23EE"/>
    <w:rsid w:val="00CD28CA"/>
    <w:rsid w:val="00CD28E1"/>
    <w:rsid w:val="00CD28F9"/>
    <w:rsid w:val="00CD2B09"/>
    <w:rsid w:val="00CD2D56"/>
    <w:rsid w:val="00CD347B"/>
    <w:rsid w:val="00CD39F4"/>
    <w:rsid w:val="00CD3A1D"/>
    <w:rsid w:val="00CD3D08"/>
    <w:rsid w:val="00CD4BC8"/>
    <w:rsid w:val="00CD4C0E"/>
    <w:rsid w:val="00CD4DE8"/>
    <w:rsid w:val="00CD4E13"/>
    <w:rsid w:val="00CD5098"/>
    <w:rsid w:val="00CD52C2"/>
    <w:rsid w:val="00CD6E57"/>
    <w:rsid w:val="00CD6E65"/>
    <w:rsid w:val="00CD79F3"/>
    <w:rsid w:val="00CD7B4F"/>
    <w:rsid w:val="00CE06C8"/>
    <w:rsid w:val="00CE0904"/>
    <w:rsid w:val="00CE0CCF"/>
    <w:rsid w:val="00CE0E51"/>
    <w:rsid w:val="00CE168F"/>
    <w:rsid w:val="00CE1C1D"/>
    <w:rsid w:val="00CE1CCD"/>
    <w:rsid w:val="00CE27EE"/>
    <w:rsid w:val="00CE2FDC"/>
    <w:rsid w:val="00CE36F7"/>
    <w:rsid w:val="00CE442A"/>
    <w:rsid w:val="00CE52C9"/>
    <w:rsid w:val="00CE553F"/>
    <w:rsid w:val="00CE57CA"/>
    <w:rsid w:val="00CE5C22"/>
    <w:rsid w:val="00CE632E"/>
    <w:rsid w:val="00CE6726"/>
    <w:rsid w:val="00CE67A0"/>
    <w:rsid w:val="00CE6955"/>
    <w:rsid w:val="00CE6A21"/>
    <w:rsid w:val="00CE6C8F"/>
    <w:rsid w:val="00CE77DF"/>
    <w:rsid w:val="00CE79D0"/>
    <w:rsid w:val="00CF01EE"/>
    <w:rsid w:val="00CF0332"/>
    <w:rsid w:val="00CF0DDC"/>
    <w:rsid w:val="00CF0E69"/>
    <w:rsid w:val="00CF0EB9"/>
    <w:rsid w:val="00CF18A9"/>
    <w:rsid w:val="00CF19E3"/>
    <w:rsid w:val="00CF1BB0"/>
    <w:rsid w:val="00CF2253"/>
    <w:rsid w:val="00CF23B2"/>
    <w:rsid w:val="00CF23CB"/>
    <w:rsid w:val="00CF2AF1"/>
    <w:rsid w:val="00CF2D0F"/>
    <w:rsid w:val="00CF2E9B"/>
    <w:rsid w:val="00CF340F"/>
    <w:rsid w:val="00CF3648"/>
    <w:rsid w:val="00CF3A5C"/>
    <w:rsid w:val="00CF4330"/>
    <w:rsid w:val="00CF488C"/>
    <w:rsid w:val="00CF4AEC"/>
    <w:rsid w:val="00CF52E4"/>
    <w:rsid w:val="00CF57A3"/>
    <w:rsid w:val="00CF5C1C"/>
    <w:rsid w:val="00CF5D41"/>
    <w:rsid w:val="00CF60AE"/>
    <w:rsid w:val="00CF67AD"/>
    <w:rsid w:val="00CF6A3B"/>
    <w:rsid w:val="00CF6C39"/>
    <w:rsid w:val="00CF7004"/>
    <w:rsid w:val="00CF77DF"/>
    <w:rsid w:val="00CF7963"/>
    <w:rsid w:val="00CF79B4"/>
    <w:rsid w:val="00CF7F4B"/>
    <w:rsid w:val="00D0058F"/>
    <w:rsid w:val="00D008C1"/>
    <w:rsid w:val="00D012AA"/>
    <w:rsid w:val="00D013E2"/>
    <w:rsid w:val="00D01616"/>
    <w:rsid w:val="00D02723"/>
    <w:rsid w:val="00D028EA"/>
    <w:rsid w:val="00D02960"/>
    <w:rsid w:val="00D02AFC"/>
    <w:rsid w:val="00D0343A"/>
    <w:rsid w:val="00D03C7E"/>
    <w:rsid w:val="00D03F46"/>
    <w:rsid w:val="00D0440C"/>
    <w:rsid w:val="00D04BDE"/>
    <w:rsid w:val="00D04D20"/>
    <w:rsid w:val="00D04EAA"/>
    <w:rsid w:val="00D05129"/>
    <w:rsid w:val="00D05289"/>
    <w:rsid w:val="00D05471"/>
    <w:rsid w:val="00D055FD"/>
    <w:rsid w:val="00D059E6"/>
    <w:rsid w:val="00D06382"/>
    <w:rsid w:val="00D063B7"/>
    <w:rsid w:val="00D064AB"/>
    <w:rsid w:val="00D06A0E"/>
    <w:rsid w:val="00D06A74"/>
    <w:rsid w:val="00D06DCD"/>
    <w:rsid w:val="00D06ED7"/>
    <w:rsid w:val="00D07066"/>
    <w:rsid w:val="00D07476"/>
    <w:rsid w:val="00D109FC"/>
    <w:rsid w:val="00D10E06"/>
    <w:rsid w:val="00D11220"/>
    <w:rsid w:val="00D114BD"/>
    <w:rsid w:val="00D116CB"/>
    <w:rsid w:val="00D11FFA"/>
    <w:rsid w:val="00D1209F"/>
    <w:rsid w:val="00D122AF"/>
    <w:rsid w:val="00D12CE5"/>
    <w:rsid w:val="00D13217"/>
    <w:rsid w:val="00D13679"/>
    <w:rsid w:val="00D138B9"/>
    <w:rsid w:val="00D13990"/>
    <w:rsid w:val="00D139C8"/>
    <w:rsid w:val="00D13ACB"/>
    <w:rsid w:val="00D13B00"/>
    <w:rsid w:val="00D13D9E"/>
    <w:rsid w:val="00D1412A"/>
    <w:rsid w:val="00D14A46"/>
    <w:rsid w:val="00D14B28"/>
    <w:rsid w:val="00D14CD6"/>
    <w:rsid w:val="00D14E1F"/>
    <w:rsid w:val="00D15105"/>
    <w:rsid w:val="00D154B4"/>
    <w:rsid w:val="00D156E6"/>
    <w:rsid w:val="00D15DA3"/>
    <w:rsid w:val="00D16319"/>
    <w:rsid w:val="00D16427"/>
    <w:rsid w:val="00D1674C"/>
    <w:rsid w:val="00D16846"/>
    <w:rsid w:val="00D168D3"/>
    <w:rsid w:val="00D1753A"/>
    <w:rsid w:val="00D1779B"/>
    <w:rsid w:val="00D17AE4"/>
    <w:rsid w:val="00D208A0"/>
    <w:rsid w:val="00D20925"/>
    <w:rsid w:val="00D20C8A"/>
    <w:rsid w:val="00D20CDC"/>
    <w:rsid w:val="00D2147F"/>
    <w:rsid w:val="00D216C6"/>
    <w:rsid w:val="00D216E6"/>
    <w:rsid w:val="00D2198B"/>
    <w:rsid w:val="00D21AE1"/>
    <w:rsid w:val="00D22330"/>
    <w:rsid w:val="00D22AA5"/>
    <w:rsid w:val="00D23772"/>
    <w:rsid w:val="00D23D48"/>
    <w:rsid w:val="00D24A19"/>
    <w:rsid w:val="00D24E89"/>
    <w:rsid w:val="00D25CF7"/>
    <w:rsid w:val="00D25D69"/>
    <w:rsid w:val="00D26356"/>
    <w:rsid w:val="00D265C1"/>
    <w:rsid w:val="00D266F1"/>
    <w:rsid w:val="00D26742"/>
    <w:rsid w:val="00D267F4"/>
    <w:rsid w:val="00D26813"/>
    <w:rsid w:val="00D2688E"/>
    <w:rsid w:val="00D269AA"/>
    <w:rsid w:val="00D26B37"/>
    <w:rsid w:val="00D26EBF"/>
    <w:rsid w:val="00D27190"/>
    <w:rsid w:val="00D272D4"/>
    <w:rsid w:val="00D30E99"/>
    <w:rsid w:val="00D30F54"/>
    <w:rsid w:val="00D31181"/>
    <w:rsid w:val="00D3148E"/>
    <w:rsid w:val="00D318BD"/>
    <w:rsid w:val="00D31EE9"/>
    <w:rsid w:val="00D321DD"/>
    <w:rsid w:val="00D321E0"/>
    <w:rsid w:val="00D32A53"/>
    <w:rsid w:val="00D33093"/>
    <w:rsid w:val="00D33341"/>
    <w:rsid w:val="00D333E4"/>
    <w:rsid w:val="00D337A3"/>
    <w:rsid w:val="00D337B6"/>
    <w:rsid w:val="00D3399C"/>
    <w:rsid w:val="00D34069"/>
    <w:rsid w:val="00D34233"/>
    <w:rsid w:val="00D342E2"/>
    <w:rsid w:val="00D343FF"/>
    <w:rsid w:val="00D3468A"/>
    <w:rsid w:val="00D34783"/>
    <w:rsid w:val="00D347E9"/>
    <w:rsid w:val="00D34A63"/>
    <w:rsid w:val="00D35504"/>
    <w:rsid w:val="00D3598D"/>
    <w:rsid w:val="00D35CA8"/>
    <w:rsid w:val="00D3635A"/>
    <w:rsid w:val="00D36A6C"/>
    <w:rsid w:val="00D36B20"/>
    <w:rsid w:val="00D36DB0"/>
    <w:rsid w:val="00D37543"/>
    <w:rsid w:val="00D37CE6"/>
    <w:rsid w:val="00D37DA2"/>
    <w:rsid w:val="00D40372"/>
    <w:rsid w:val="00D40BB8"/>
    <w:rsid w:val="00D40D5F"/>
    <w:rsid w:val="00D41341"/>
    <w:rsid w:val="00D415C3"/>
    <w:rsid w:val="00D4172F"/>
    <w:rsid w:val="00D419C0"/>
    <w:rsid w:val="00D422D1"/>
    <w:rsid w:val="00D42314"/>
    <w:rsid w:val="00D42823"/>
    <w:rsid w:val="00D42980"/>
    <w:rsid w:val="00D42C7D"/>
    <w:rsid w:val="00D42E70"/>
    <w:rsid w:val="00D42EBE"/>
    <w:rsid w:val="00D42EC1"/>
    <w:rsid w:val="00D438C4"/>
    <w:rsid w:val="00D4394F"/>
    <w:rsid w:val="00D43BCC"/>
    <w:rsid w:val="00D44755"/>
    <w:rsid w:val="00D447A4"/>
    <w:rsid w:val="00D447F8"/>
    <w:rsid w:val="00D44C64"/>
    <w:rsid w:val="00D44D3A"/>
    <w:rsid w:val="00D45569"/>
    <w:rsid w:val="00D456AA"/>
    <w:rsid w:val="00D463B0"/>
    <w:rsid w:val="00D46406"/>
    <w:rsid w:val="00D46796"/>
    <w:rsid w:val="00D46C54"/>
    <w:rsid w:val="00D46F54"/>
    <w:rsid w:val="00D46FEC"/>
    <w:rsid w:val="00D474FA"/>
    <w:rsid w:val="00D47617"/>
    <w:rsid w:val="00D47726"/>
    <w:rsid w:val="00D4776E"/>
    <w:rsid w:val="00D500AE"/>
    <w:rsid w:val="00D5029C"/>
    <w:rsid w:val="00D505EC"/>
    <w:rsid w:val="00D5072E"/>
    <w:rsid w:val="00D50ED4"/>
    <w:rsid w:val="00D51728"/>
    <w:rsid w:val="00D51B24"/>
    <w:rsid w:val="00D51F1A"/>
    <w:rsid w:val="00D525A9"/>
    <w:rsid w:val="00D52C5D"/>
    <w:rsid w:val="00D52EB4"/>
    <w:rsid w:val="00D52F96"/>
    <w:rsid w:val="00D53B07"/>
    <w:rsid w:val="00D53EAD"/>
    <w:rsid w:val="00D546BC"/>
    <w:rsid w:val="00D5491E"/>
    <w:rsid w:val="00D5543B"/>
    <w:rsid w:val="00D556FD"/>
    <w:rsid w:val="00D55839"/>
    <w:rsid w:val="00D55A6A"/>
    <w:rsid w:val="00D56183"/>
    <w:rsid w:val="00D56245"/>
    <w:rsid w:val="00D5630C"/>
    <w:rsid w:val="00D56395"/>
    <w:rsid w:val="00D563FF"/>
    <w:rsid w:val="00D56798"/>
    <w:rsid w:val="00D567FD"/>
    <w:rsid w:val="00D568D5"/>
    <w:rsid w:val="00D56FE1"/>
    <w:rsid w:val="00D5716D"/>
    <w:rsid w:val="00D571A2"/>
    <w:rsid w:val="00D572C6"/>
    <w:rsid w:val="00D57674"/>
    <w:rsid w:val="00D57677"/>
    <w:rsid w:val="00D57849"/>
    <w:rsid w:val="00D57D16"/>
    <w:rsid w:val="00D60C4C"/>
    <w:rsid w:val="00D60CBD"/>
    <w:rsid w:val="00D60ECB"/>
    <w:rsid w:val="00D61070"/>
    <w:rsid w:val="00D613DF"/>
    <w:rsid w:val="00D61458"/>
    <w:rsid w:val="00D61FBC"/>
    <w:rsid w:val="00D62447"/>
    <w:rsid w:val="00D62D95"/>
    <w:rsid w:val="00D63397"/>
    <w:rsid w:val="00D634DC"/>
    <w:rsid w:val="00D6359F"/>
    <w:rsid w:val="00D6374C"/>
    <w:rsid w:val="00D638C4"/>
    <w:rsid w:val="00D64C9B"/>
    <w:rsid w:val="00D64CB1"/>
    <w:rsid w:val="00D64D68"/>
    <w:rsid w:val="00D65129"/>
    <w:rsid w:val="00D655E0"/>
    <w:rsid w:val="00D65701"/>
    <w:rsid w:val="00D65AA3"/>
    <w:rsid w:val="00D65B6A"/>
    <w:rsid w:val="00D65E13"/>
    <w:rsid w:val="00D661C8"/>
    <w:rsid w:val="00D6636E"/>
    <w:rsid w:val="00D663E6"/>
    <w:rsid w:val="00D665A5"/>
    <w:rsid w:val="00D669F8"/>
    <w:rsid w:val="00D66A73"/>
    <w:rsid w:val="00D67237"/>
    <w:rsid w:val="00D673D1"/>
    <w:rsid w:val="00D67D9B"/>
    <w:rsid w:val="00D703C9"/>
    <w:rsid w:val="00D70745"/>
    <w:rsid w:val="00D710BF"/>
    <w:rsid w:val="00D715D1"/>
    <w:rsid w:val="00D716DF"/>
    <w:rsid w:val="00D7207C"/>
    <w:rsid w:val="00D7248A"/>
    <w:rsid w:val="00D72A05"/>
    <w:rsid w:val="00D72C61"/>
    <w:rsid w:val="00D73094"/>
    <w:rsid w:val="00D73441"/>
    <w:rsid w:val="00D736D7"/>
    <w:rsid w:val="00D73931"/>
    <w:rsid w:val="00D7483F"/>
    <w:rsid w:val="00D748DB"/>
    <w:rsid w:val="00D74C21"/>
    <w:rsid w:val="00D74E08"/>
    <w:rsid w:val="00D75799"/>
    <w:rsid w:val="00D75E14"/>
    <w:rsid w:val="00D75E26"/>
    <w:rsid w:val="00D76FE9"/>
    <w:rsid w:val="00D776CA"/>
    <w:rsid w:val="00D8085F"/>
    <w:rsid w:val="00D822E2"/>
    <w:rsid w:val="00D834CA"/>
    <w:rsid w:val="00D8359E"/>
    <w:rsid w:val="00D836F3"/>
    <w:rsid w:val="00D83902"/>
    <w:rsid w:val="00D83CDB"/>
    <w:rsid w:val="00D83D2A"/>
    <w:rsid w:val="00D843EC"/>
    <w:rsid w:val="00D84D80"/>
    <w:rsid w:val="00D852E4"/>
    <w:rsid w:val="00D85813"/>
    <w:rsid w:val="00D85F0A"/>
    <w:rsid w:val="00D862CA"/>
    <w:rsid w:val="00D863EC"/>
    <w:rsid w:val="00D87759"/>
    <w:rsid w:val="00D87B5C"/>
    <w:rsid w:val="00D87BC0"/>
    <w:rsid w:val="00D87C73"/>
    <w:rsid w:val="00D90073"/>
    <w:rsid w:val="00D9036E"/>
    <w:rsid w:val="00D90541"/>
    <w:rsid w:val="00D90715"/>
    <w:rsid w:val="00D90F71"/>
    <w:rsid w:val="00D91099"/>
    <w:rsid w:val="00D917F8"/>
    <w:rsid w:val="00D91E66"/>
    <w:rsid w:val="00D92978"/>
    <w:rsid w:val="00D92B2F"/>
    <w:rsid w:val="00D9350D"/>
    <w:rsid w:val="00D936C1"/>
    <w:rsid w:val="00D937AF"/>
    <w:rsid w:val="00D937BB"/>
    <w:rsid w:val="00D9389B"/>
    <w:rsid w:val="00D9391E"/>
    <w:rsid w:val="00D93F89"/>
    <w:rsid w:val="00D9505A"/>
    <w:rsid w:val="00D952BA"/>
    <w:rsid w:val="00D9587A"/>
    <w:rsid w:val="00D96718"/>
    <w:rsid w:val="00D96D59"/>
    <w:rsid w:val="00D96FBD"/>
    <w:rsid w:val="00D97103"/>
    <w:rsid w:val="00D97650"/>
    <w:rsid w:val="00D97771"/>
    <w:rsid w:val="00D97AC9"/>
    <w:rsid w:val="00D97CDE"/>
    <w:rsid w:val="00D97EAE"/>
    <w:rsid w:val="00D97EF3"/>
    <w:rsid w:val="00DA04AE"/>
    <w:rsid w:val="00DA0607"/>
    <w:rsid w:val="00DA0A70"/>
    <w:rsid w:val="00DA0C94"/>
    <w:rsid w:val="00DA0F4F"/>
    <w:rsid w:val="00DA0FE7"/>
    <w:rsid w:val="00DA124B"/>
    <w:rsid w:val="00DA1438"/>
    <w:rsid w:val="00DA1752"/>
    <w:rsid w:val="00DA1792"/>
    <w:rsid w:val="00DA1918"/>
    <w:rsid w:val="00DA1B23"/>
    <w:rsid w:val="00DA233D"/>
    <w:rsid w:val="00DA2AE4"/>
    <w:rsid w:val="00DA2C71"/>
    <w:rsid w:val="00DA2D4A"/>
    <w:rsid w:val="00DA2EE8"/>
    <w:rsid w:val="00DA3BA7"/>
    <w:rsid w:val="00DA3D98"/>
    <w:rsid w:val="00DA3DC5"/>
    <w:rsid w:val="00DA3F22"/>
    <w:rsid w:val="00DA474D"/>
    <w:rsid w:val="00DA4EC9"/>
    <w:rsid w:val="00DA50BC"/>
    <w:rsid w:val="00DA5C1C"/>
    <w:rsid w:val="00DA5D5E"/>
    <w:rsid w:val="00DA5EE8"/>
    <w:rsid w:val="00DA5F73"/>
    <w:rsid w:val="00DA5FB6"/>
    <w:rsid w:val="00DA62F0"/>
    <w:rsid w:val="00DA6D96"/>
    <w:rsid w:val="00DA712F"/>
    <w:rsid w:val="00DA744B"/>
    <w:rsid w:val="00DA785A"/>
    <w:rsid w:val="00DA7C19"/>
    <w:rsid w:val="00DA7CE8"/>
    <w:rsid w:val="00DB005E"/>
    <w:rsid w:val="00DB0421"/>
    <w:rsid w:val="00DB0669"/>
    <w:rsid w:val="00DB070C"/>
    <w:rsid w:val="00DB0F6A"/>
    <w:rsid w:val="00DB1479"/>
    <w:rsid w:val="00DB18F0"/>
    <w:rsid w:val="00DB1D55"/>
    <w:rsid w:val="00DB2041"/>
    <w:rsid w:val="00DB2117"/>
    <w:rsid w:val="00DB22DD"/>
    <w:rsid w:val="00DB282E"/>
    <w:rsid w:val="00DB2D36"/>
    <w:rsid w:val="00DB343F"/>
    <w:rsid w:val="00DB3A8A"/>
    <w:rsid w:val="00DB3E4D"/>
    <w:rsid w:val="00DB3F37"/>
    <w:rsid w:val="00DB41CD"/>
    <w:rsid w:val="00DB41EE"/>
    <w:rsid w:val="00DB47AC"/>
    <w:rsid w:val="00DB48F6"/>
    <w:rsid w:val="00DB4D39"/>
    <w:rsid w:val="00DB4E4B"/>
    <w:rsid w:val="00DB5500"/>
    <w:rsid w:val="00DB59FF"/>
    <w:rsid w:val="00DB64A2"/>
    <w:rsid w:val="00DB6797"/>
    <w:rsid w:val="00DB70A0"/>
    <w:rsid w:val="00DB7602"/>
    <w:rsid w:val="00DB7AFB"/>
    <w:rsid w:val="00DC05BD"/>
    <w:rsid w:val="00DC06FA"/>
    <w:rsid w:val="00DC0EAC"/>
    <w:rsid w:val="00DC1B1A"/>
    <w:rsid w:val="00DC22AF"/>
    <w:rsid w:val="00DC2BC6"/>
    <w:rsid w:val="00DC2F87"/>
    <w:rsid w:val="00DC34C5"/>
    <w:rsid w:val="00DC387C"/>
    <w:rsid w:val="00DC48D6"/>
    <w:rsid w:val="00DC4D8E"/>
    <w:rsid w:val="00DC4EB5"/>
    <w:rsid w:val="00DC4F3D"/>
    <w:rsid w:val="00DC52D2"/>
    <w:rsid w:val="00DC5505"/>
    <w:rsid w:val="00DC5E1D"/>
    <w:rsid w:val="00DC6798"/>
    <w:rsid w:val="00DC67EB"/>
    <w:rsid w:val="00DC7500"/>
    <w:rsid w:val="00DC77B4"/>
    <w:rsid w:val="00DC79C2"/>
    <w:rsid w:val="00DD0D45"/>
    <w:rsid w:val="00DD113F"/>
    <w:rsid w:val="00DD122E"/>
    <w:rsid w:val="00DD130A"/>
    <w:rsid w:val="00DD1855"/>
    <w:rsid w:val="00DD1B24"/>
    <w:rsid w:val="00DD1EB6"/>
    <w:rsid w:val="00DD1F98"/>
    <w:rsid w:val="00DD26F2"/>
    <w:rsid w:val="00DD2A78"/>
    <w:rsid w:val="00DD2CD7"/>
    <w:rsid w:val="00DD31C6"/>
    <w:rsid w:val="00DD3287"/>
    <w:rsid w:val="00DD32F0"/>
    <w:rsid w:val="00DD3562"/>
    <w:rsid w:val="00DD39ED"/>
    <w:rsid w:val="00DD3DD4"/>
    <w:rsid w:val="00DD3FE2"/>
    <w:rsid w:val="00DD40EB"/>
    <w:rsid w:val="00DD411C"/>
    <w:rsid w:val="00DD4256"/>
    <w:rsid w:val="00DD44D5"/>
    <w:rsid w:val="00DD47B1"/>
    <w:rsid w:val="00DD4D5A"/>
    <w:rsid w:val="00DD5175"/>
    <w:rsid w:val="00DD52E3"/>
    <w:rsid w:val="00DD52F2"/>
    <w:rsid w:val="00DD5634"/>
    <w:rsid w:val="00DD56D1"/>
    <w:rsid w:val="00DD5782"/>
    <w:rsid w:val="00DD5F5B"/>
    <w:rsid w:val="00DD64D2"/>
    <w:rsid w:val="00DD658C"/>
    <w:rsid w:val="00DD6623"/>
    <w:rsid w:val="00DD68D1"/>
    <w:rsid w:val="00DD6A57"/>
    <w:rsid w:val="00DD6B25"/>
    <w:rsid w:val="00DD6B67"/>
    <w:rsid w:val="00DD7500"/>
    <w:rsid w:val="00DD771F"/>
    <w:rsid w:val="00DD79A6"/>
    <w:rsid w:val="00DD7EBD"/>
    <w:rsid w:val="00DE0535"/>
    <w:rsid w:val="00DE0609"/>
    <w:rsid w:val="00DE120E"/>
    <w:rsid w:val="00DE12F9"/>
    <w:rsid w:val="00DE1CB9"/>
    <w:rsid w:val="00DE216F"/>
    <w:rsid w:val="00DE2173"/>
    <w:rsid w:val="00DE22D5"/>
    <w:rsid w:val="00DE3046"/>
    <w:rsid w:val="00DE3399"/>
    <w:rsid w:val="00DE33BF"/>
    <w:rsid w:val="00DE3802"/>
    <w:rsid w:val="00DE396A"/>
    <w:rsid w:val="00DE3B27"/>
    <w:rsid w:val="00DE3FC1"/>
    <w:rsid w:val="00DE4262"/>
    <w:rsid w:val="00DE4414"/>
    <w:rsid w:val="00DE450C"/>
    <w:rsid w:val="00DE466D"/>
    <w:rsid w:val="00DE4906"/>
    <w:rsid w:val="00DE54DC"/>
    <w:rsid w:val="00DE560C"/>
    <w:rsid w:val="00DE6A5E"/>
    <w:rsid w:val="00DE72CE"/>
    <w:rsid w:val="00DE72D2"/>
    <w:rsid w:val="00DE7C03"/>
    <w:rsid w:val="00DF000F"/>
    <w:rsid w:val="00DF02CC"/>
    <w:rsid w:val="00DF0636"/>
    <w:rsid w:val="00DF0A7C"/>
    <w:rsid w:val="00DF0D3D"/>
    <w:rsid w:val="00DF12D3"/>
    <w:rsid w:val="00DF148B"/>
    <w:rsid w:val="00DF19E6"/>
    <w:rsid w:val="00DF1E89"/>
    <w:rsid w:val="00DF2160"/>
    <w:rsid w:val="00DF2ACE"/>
    <w:rsid w:val="00DF2B6B"/>
    <w:rsid w:val="00DF328A"/>
    <w:rsid w:val="00DF336C"/>
    <w:rsid w:val="00DF35A2"/>
    <w:rsid w:val="00DF3A10"/>
    <w:rsid w:val="00DF3D0C"/>
    <w:rsid w:val="00DF6058"/>
    <w:rsid w:val="00DF621C"/>
    <w:rsid w:val="00DF628A"/>
    <w:rsid w:val="00DF6489"/>
    <w:rsid w:val="00DF71BA"/>
    <w:rsid w:val="00DF7489"/>
    <w:rsid w:val="00DF74AF"/>
    <w:rsid w:val="00DF7501"/>
    <w:rsid w:val="00DF76EF"/>
    <w:rsid w:val="00DF780D"/>
    <w:rsid w:val="00DF7FB7"/>
    <w:rsid w:val="00E0026F"/>
    <w:rsid w:val="00E0031F"/>
    <w:rsid w:val="00E00508"/>
    <w:rsid w:val="00E00609"/>
    <w:rsid w:val="00E007B9"/>
    <w:rsid w:val="00E007C4"/>
    <w:rsid w:val="00E00916"/>
    <w:rsid w:val="00E009AE"/>
    <w:rsid w:val="00E00B4C"/>
    <w:rsid w:val="00E00C6E"/>
    <w:rsid w:val="00E01045"/>
    <w:rsid w:val="00E01660"/>
    <w:rsid w:val="00E01E26"/>
    <w:rsid w:val="00E01F5C"/>
    <w:rsid w:val="00E026C2"/>
    <w:rsid w:val="00E0289F"/>
    <w:rsid w:val="00E02922"/>
    <w:rsid w:val="00E0308E"/>
    <w:rsid w:val="00E03749"/>
    <w:rsid w:val="00E03802"/>
    <w:rsid w:val="00E03F2C"/>
    <w:rsid w:val="00E04328"/>
    <w:rsid w:val="00E0484F"/>
    <w:rsid w:val="00E0504E"/>
    <w:rsid w:val="00E0521E"/>
    <w:rsid w:val="00E05969"/>
    <w:rsid w:val="00E060BB"/>
    <w:rsid w:val="00E06589"/>
    <w:rsid w:val="00E069C3"/>
    <w:rsid w:val="00E06B65"/>
    <w:rsid w:val="00E071E6"/>
    <w:rsid w:val="00E072F2"/>
    <w:rsid w:val="00E0762F"/>
    <w:rsid w:val="00E07AB6"/>
    <w:rsid w:val="00E07C65"/>
    <w:rsid w:val="00E1030C"/>
    <w:rsid w:val="00E10928"/>
    <w:rsid w:val="00E10A30"/>
    <w:rsid w:val="00E10E50"/>
    <w:rsid w:val="00E10EDD"/>
    <w:rsid w:val="00E11001"/>
    <w:rsid w:val="00E1171D"/>
    <w:rsid w:val="00E11A37"/>
    <w:rsid w:val="00E11B06"/>
    <w:rsid w:val="00E11BC6"/>
    <w:rsid w:val="00E11EE1"/>
    <w:rsid w:val="00E121A6"/>
    <w:rsid w:val="00E125E6"/>
    <w:rsid w:val="00E12778"/>
    <w:rsid w:val="00E12888"/>
    <w:rsid w:val="00E12C43"/>
    <w:rsid w:val="00E13416"/>
    <w:rsid w:val="00E13DF0"/>
    <w:rsid w:val="00E14215"/>
    <w:rsid w:val="00E14706"/>
    <w:rsid w:val="00E14C96"/>
    <w:rsid w:val="00E14F8D"/>
    <w:rsid w:val="00E15064"/>
    <w:rsid w:val="00E15118"/>
    <w:rsid w:val="00E1519A"/>
    <w:rsid w:val="00E154AD"/>
    <w:rsid w:val="00E15558"/>
    <w:rsid w:val="00E156A7"/>
    <w:rsid w:val="00E158B5"/>
    <w:rsid w:val="00E16153"/>
    <w:rsid w:val="00E16950"/>
    <w:rsid w:val="00E16980"/>
    <w:rsid w:val="00E169E4"/>
    <w:rsid w:val="00E17393"/>
    <w:rsid w:val="00E177A8"/>
    <w:rsid w:val="00E17ECF"/>
    <w:rsid w:val="00E202CD"/>
    <w:rsid w:val="00E207C5"/>
    <w:rsid w:val="00E21925"/>
    <w:rsid w:val="00E21B5C"/>
    <w:rsid w:val="00E21BF8"/>
    <w:rsid w:val="00E226D6"/>
    <w:rsid w:val="00E22C1F"/>
    <w:rsid w:val="00E22DD6"/>
    <w:rsid w:val="00E23061"/>
    <w:rsid w:val="00E2351C"/>
    <w:rsid w:val="00E244C3"/>
    <w:rsid w:val="00E24544"/>
    <w:rsid w:val="00E247F7"/>
    <w:rsid w:val="00E24950"/>
    <w:rsid w:val="00E24A0A"/>
    <w:rsid w:val="00E24BE6"/>
    <w:rsid w:val="00E25285"/>
    <w:rsid w:val="00E2563E"/>
    <w:rsid w:val="00E25A20"/>
    <w:rsid w:val="00E263A2"/>
    <w:rsid w:val="00E267F6"/>
    <w:rsid w:val="00E267F7"/>
    <w:rsid w:val="00E26FDC"/>
    <w:rsid w:val="00E27183"/>
    <w:rsid w:val="00E30211"/>
    <w:rsid w:val="00E303E4"/>
    <w:rsid w:val="00E30879"/>
    <w:rsid w:val="00E30C62"/>
    <w:rsid w:val="00E31120"/>
    <w:rsid w:val="00E317F0"/>
    <w:rsid w:val="00E31DF4"/>
    <w:rsid w:val="00E322C4"/>
    <w:rsid w:val="00E325E4"/>
    <w:rsid w:val="00E32F63"/>
    <w:rsid w:val="00E334F2"/>
    <w:rsid w:val="00E33530"/>
    <w:rsid w:val="00E33588"/>
    <w:rsid w:val="00E335B6"/>
    <w:rsid w:val="00E339B2"/>
    <w:rsid w:val="00E33A55"/>
    <w:rsid w:val="00E33E0A"/>
    <w:rsid w:val="00E3464D"/>
    <w:rsid w:val="00E350F2"/>
    <w:rsid w:val="00E351CC"/>
    <w:rsid w:val="00E35238"/>
    <w:rsid w:val="00E3546E"/>
    <w:rsid w:val="00E35507"/>
    <w:rsid w:val="00E3565F"/>
    <w:rsid w:val="00E3588C"/>
    <w:rsid w:val="00E35FEF"/>
    <w:rsid w:val="00E360DC"/>
    <w:rsid w:val="00E36A15"/>
    <w:rsid w:val="00E36B38"/>
    <w:rsid w:val="00E36B52"/>
    <w:rsid w:val="00E3734D"/>
    <w:rsid w:val="00E37389"/>
    <w:rsid w:val="00E378F4"/>
    <w:rsid w:val="00E379E4"/>
    <w:rsid w:val="00E37BE2"/>
    <w:rsid w:val="00E37C89"/>
    <w:rsid w:val="00E37D47"/>
    <w:rsid w:val="00E40BF4"/>
    <w:rsid w:val="00E40C82"/>
    <w:rsid w:val="00E4197A"/>
    <w:rsid w:val="00E41DE3"/>
    <w:rsid w:val="00E42307"/>
    <w:rsid w:val="00E42706"/>
    <w:rsid w:val="00E42A1B"/>
    <w:rsid w:val="00E42B4C"/>
    <w:rsid w:val="00E42BC8"/>
    <w:rsid w:val="00E42EA9"/>
    <w:rsid w:val="00E43094"/>
    <w:rsid w:val="00E43277"/>
    <w:rsid w:val="00E43CF5"/>
    <w:rsid w:val="00E441B7"/>
    <w:rsid w:val="00E447CB"/>
    <w:rsid w:val="00E45961"/>
    <w:rsid w:val="00E45DE7"/>
    <w:rsid w:val="00E46152"/>
    <w:rsid w:val="00E464D5"/>
    <w:rsid w:val="00E4652D"/>
    <w:rsid w:val="00E46799"/>
    <w:rsid w:val="00E46A55"/>
    <w:rsid w:val="00E47304"/>
    <w:rsid w:val="00E475C5"/>
    <w:rsid w:val="00E476D3"/>
    <w:rsid w:val="00E4775D"/>
    <w:rsid w:val="00E47C6F"/>
    <w:rsid w:val="00E501C9"/>
    <w:rsid w:val="00E5080E"/>
    <w:rsid w:val="00E50A8F"/>
    <w:rsid w:val="00E5139E"/>
    <w:rsid w:val="00E5161C"/>
    <w:rsid w:val="00E516EB"/>
    <w:rsid w:val="00E517B1"/>
    <w:rsid w:val="00E5260D"/>
    <w:rsid w:val="00E52A33"/>
    <w:rsid w:val="00E53005"/>
    <w:rsid w:val="00E5399A"/>
    <w:rsid w:val="00E54493"/>
    <w:rsid w:val="00E545D8"/>
    <w:rsid w:val="00E54BB2"/>
    <w:rsid w:val="00E54E7C"/>
    <w:rsid w:val="00E5561A"/>
    <w:rsid w:val="00E561DB"/>
    <w:rsid w:val="00E5651F"/>
    <w:rsid w:val="00E56C2F"/>
    <w:rsid w:val="00E570FE"/>
    <w:rsid w:val="00E57B2E"/>
    <w:rsid w:val="00E605DA"/>
    <w:rsid w:val="00E60C9E"/>
    <w:rsid w:val="00E614BF"/>
    <w:rsid w:val="00E61576"/>
    <w:rsid w:val="00E6200F"/>
    <w:rsid w:val="00E6259F"/>
    <w:rsid w:val="00E62A5F"/>
    <w:rsid w:val="00E62B91"/>
    <w:rsid w:val="00E62BEF"/>
    <w:rsid w:val="00E62CB6"/>
    <w:rsid w:val="00E63783"/>
    <w:rsid w:val="00E63B97"/>
    <w:rsid w:val="00E63DE4"/>
    <w:rsid w:val="00E643A5"/>
    <w:rsid w:val="00E6498C"/>
    <w:rsid w:val="00E65297"/>
    <w:rsid w:val="00E652EF"/>
    <w:rsid w:val="00E65BC5"/>
    <w:rsid w:val="00E65FB4"/>
    <w:rsid w:val="00E66756"/>
    <w:rsid w:val="00E66977"/>
    <w:rsid w:val="00E66984"/>
    <w:rsid w:val="00E66ECB"/>
    <w:rsid w:val="00E66F37"/>
    <w:rsid w:val="00E6714E"/>
    <w:rsid w:val="00E675A5"/>
    <w:rsid w:val="00E676ED"/>
    <w:rsid w:val="00E67860"/>
    <w:rsid w:val="00E679C2"/>
    <w:rsid w:val="00E67B4B"/>
    <w:rsid w:val="00E700FF"/>
    <w:rsid w:val="00E70287"/>
    <w:rsid w:val="00E70297"/>
    <w:rsid w:val="00E702B9"/>
    <w:rsid w:val="00E703F9"/>
    <w:rsid w:val="00E706B4"/>
    <w:rsid w:val="00E70E65"/>
    <w:rsid w:val="00E70E97"/>
    <w:rsid w:val="00E716B6"/>
    <w:rsid w:val="00E71C93"/>
    <w:rsid w:val="00E720AE"/>
    <w:rsid w:val="00E7211C"/>
    <w:rsid w:val="00E72341"/>
    <w:rsid w:val="00E726EC"/>
    <w:rsid w:val="00E732B5"/>
    <w:rsid w:val="00E740C0"/>
    <w:rsid w:val="00E74A83"/>
    <w:rsid w:val="00E7585C"/>
    <w:rsid w:val="00E75985"/>
    <w:rsid w:val="00E75ABF"/>
    <w:rsid w:val="00E75B43"/>
    <w:rsid w:val="00E75B56"/>
    <w:rsid w:val="00E760EC"/>
    <w:rsid w:val="00E76457"/>
    <w:rsid w:val="00E764EA"/>
    <w:rsid w:val="00E7656C"/>
    <w:rsid w:val="00E766DD"/>
    <w:rsid w:val="00E76AB4"/>
    <w:rsid w:val="00E76CE0"/>
    <w:rsid w:val="00E776F9"/>
    <w:rsid w:val="00E77AE5"/>
    <w:rsid w:val="00E77B0C"/>
    <w:rsid w:val="00E77EB4"/>
    <w:rsid w:val="00E8012E"/>
    <w:rsid w:val="00E80306"/>
    <w:rsid w:val="00E8038B"/>
    <w:rsid w:val="00E816E1"/>
    <w:rsid w:val="00E81748"/>
    <w:rsid w:val="00E81819"/>
    <w:rsid w:val="00E818E0"/>
    <w:rsid w:val="00E819EA"/>
    <w:rsid w:val="00E81D13"/>
    <w:rsid w:val="00E81F4C"/>
    <w:rsid w:val="00E8213A"/>
    <w:rsid w:val="00E82710"/>
    <w:rsid w:val="00E827C3"/>
    <w:rsid w:val="00E82BCE"/>
    <w:rsid w:val="00E833E6"/>
    <w:rsid w:val="00E8361D"/>
    <w:rsid w:val="00E83E30"/>
    <w:rsid w:val="00E8437D"/>
    <w:rsid w:val="00E8444D"/>
    <w:rsid w:val="00E84BF1"/>
    <w:rsid w:val="00E84C85"/>
    <w:rsid w:val="00E84D36"/>
    <w:rsid w:val="00E8503F"/>
    <w:rsid w:val="00E8512C"/>
    <w:rsid w:val="00E8548E"/>
    <w:rsid w:val="00E85562"/>
    <w:rsid w:val="00E855FB"/>
    <w:rsid w:val="00E858EF"/>
    <w:rsid w:val="00E8621F"/>
    <w:rsid w:val="00E86B57"/>
    <w:rsid w:val="00E87440"/>
    <w:rsid w:val="00E8774F"/>
    <w:rsid w:val="00E87841"/>
    <w:rsid w:val="00E87AD7"/>
    <w:rsid w:val="00E87E48"/>
    <w:rsid w:val="00E90295"/>
    <w:rsid w:val="00E90AA0"/>
    <w:rsid w:val="00E90ABD"/>
    <w:rsid w:val="00E90BD2"/>
    <w:rsid w:val="00E90C77"/>
    <w:rsid w:val="00E91B5E"/>
    <w:rsid w:val="00E91CD3"/>
    <w:rsid w:val="00E91E77"/>
    <w:rsid w:val="00E921FB"/>
    <w:rsid w:val="00E92294"/>
    <w:rsid w:val="00E92575"/>
    <w:rsid w:val="00E929DD"/>
    <w:rsid w:val="00E92F81"/>
    <w:rsid w:val="00E93330"/>
    <w:rsid w:val="00E933C0"/>
    <w:rsid w:val="00E93B18"/>
    <w:rsid w:val="00E9445B"/>
    <w:rsid w:val="00E94FB8"/>
    <w:rsid w:val="00E950EA"/>
    <w:rsid w:val="00E95232"/>
    <w:rsid w:val="00E95536"/>
    <w:rsid w:val="00E95BF0"/>
    <w:rsid w:val="00E95F4B"/>
    <w:rsid w:val="00E963F6"/>
    <w:rsid w:val="00E97161"/>
    <w:rsid w:val="00E9757A"/>
    <w:rsid w:val="00E97651"/>
    <w:rsid w:val="00E977A4"/>
    <w:rsid w:val="00E97B40"/>
    <w:rsid w:val="00E97C35"/>
    <w:rsid w:val="00E97F86"/>
    <w:rsid w:val="00EA08A7"/>
    <w:rsid w:val="00EA08E1"/>
    <w:rsid w:val="00EA0BE3"/>
    <w:rsid w:val="00EA0C39"/>
    <w:rsid w:val="00EA103B"/>
    <w:rsid w:val="00EA1990"/>
    <w:rsid w:val="00EA1CC9"/>
    <w:rsid w:val="00EA1D63"/>
    <w:rsid w:val="00EA29E2"/>
    <w:rsid w:val="00EA308E"/>
    <w:rsid w:val="00EA359C"/>
    <w:rsid w:val="00EA391C"/>
    <w:rsid w:val="00EA3F06"/>
    <w:rsid w:val="00EA3FC9"/>
    <w:rsid w:val="00EA401F"/>
    <w:rsid w:val="00EA41C1"/>
    <w:rsid w:val="00EA41CF"/>
    <w:rsid w:val="00EA4674"/>
    <w:rsid w:val="00EA5D80"/>
    <w:rsid w:val="00EA622F"/>
    <w:rsid w:val="00EA6650"/>
    <w:rsid w:val="00EA6BE4"/>
    <w:rsid w:val="00EA7115"/>
    <w:rsid w:val="00EA7283"/>
    <w:rsid w:val="00EA76A0"/>
    <w:rsid w:val="00EA76B0"/>
    <w:rsid w:val="00EA776E"/>
    <w:rsid w:val="00EA7C36"/>
    <w:rsid w:val="00EA7FC2"/>
    <w:rsid w:val="00EB0138"/>
    <w:rsid w:val="00EB0191"/>
    <w:rsid w:val="00EB0B28"/>
    <w:rsid w:val="00EB0C9E"/>
    <w:rsid w:val="00EB0EB0"/>
    <w:rsid w:val="00EB0EE7"/>
    <w:rsid w:val="00EB15D7"/>
    <w:rsid w:val="00EB196A"/>
    <w:rsid w:val="00EB1A91"/>
    <w:rsid w:val="00EB1F99"/>
    <w:rsid w:val="00EB22A1"/>
    <w:rsid w:val="00EB25A4"/>
    <w:rsid w:val="00EB295B"/>
    <w:rsid w:val="00EB2DB0"/>
    <w:rsid w:val="00EB307B"/>
    <w:rsid w:val="00EB3B27"/>
    <w:rsid w:val="00EB3B6D"/>
    <w:rsid w:val="00EB3C78"/>
    <w:rsid w:val="00EB3FAB"/>
    <w:rsid w:val="00EB41D6"/>
    <w:rsid w:val="00EB47FC"/>
    <w:rsid w:val="00EB4A3D"/>
    <w:rsid w:val="00EB4C76"/>
    <w:rsid w:val="00EB5A73"/>
    <w:rsid w:val="00EB5D08"/>
    <w:rsid w:val="00EB608D"/>
    <w:rsid w:val="00EB6480"/>
    <w:rsid w:val="00EB64BE"/>
    <w:rsid w:val="00EB6F73"/>
    <w:rsid w:val="00EB7059"/>
    <w:rsid w:val="00EB76E4"/>
    <w:rsid w:val="00EB790F"/>
    <w:rsid w:val="00EB7C95"/>
    <w:rsid w:val="00EC042C"/>
    <w:rsid w:val="00EC12DD"/>
    <w:rsid w:val="00EC17CD"/>
    <w:rsid w:val="00EC1ACA"/>
    <w:rsid w:val="00EC20CB"/>
    <w:rsid w:val="00EC26A4"/>
    <w:rsid w:val="00EC2716"/>
    <w:rsid w:val="00EC273A"/>
    <w:rsid w:val="00EC2811"/>
    <w:rsid w:val="00EC2C42"/>
    <w:rsid w:val="00EC32D2"/>
    <w:rsid w:val="00EC359D"/>
    <w:rsid w:val="00EC4D04"/>
    <w:rsid w:val="00EC4D33"/>
    <w:rsid w:val="00EC572B"/>
    <w:rsid w:val="00EC5ACF"/>
    <w:rsid w:val="00EC5E99"/>
    <w:rsid w:val="00EC664C"/>
    <w:rsid w:val="00EC7922"/>
    <w:rsid w:val="00EC7BC9"/>
    <w:rsid w:val="00ED0411"/>
    <w:rsid w:val="00ED06D0"/>
    <w:rsid w:val="00ED0CA5"/>
    <w:rsid w:val="00ED105A"/>
    <w:rsid w:val="00ED1167"/>
    <w:rsid w:val="00ED166F"/>
    <w:rsid w:val="00ED18F5"/>
    <w:rsid w:val="00ED2207"/>
    <w:rsid w:val="00ED22EB"/>
    <w:rsid w:val="00ED230C"/>
    <w:rsid w:val="00ED2518"/>
    <w:rsid w:val="00ED3138"/>
    <w:rsid w:val="00ED37D8"/>
    <w:rsid w:val="00ED3B20"/>
    <w:rsid w:val="00ED3F01"/>
    <w:rsid w:val="00ED3F28"/>
    <w:rsid w:val="00ED4020"/>
    <w:rsid w:val="00ED446F"/>
    <w:rsid w:val="00ED47CE"/>
    <w:rsid w:val="00ED531B"/>
    <w:rsid w:val="00ED5830"/>
    <w:rsid w:val="00ED5A3C"/>
    <w:rsid w:val="00ED5B61"/>
    <w:rsid w:val="00ED5E32"/>
    <w:rsid w:val="00ED62BB"/>
    <w:rsid w:val="00ED7BBA"/>
    <w:rsid w:val="00ED7CC1"/>
    <w:rsid w:val="00EE004D"/>
    <w:rsid w:val="00EE03D8"/>
    <w:rsid w:val="00EE0B70"/>
    <w:rsid w:val="00EE12F5"/>
    <w:rsid w:val="00EE137D"/>
    <w:rsid w:val="00EE154F"/>
    <w:rsid w:val="00EE1576"/>
    <w:rsid w:val="00EE165A"/>
    <w:rsid w:val="00EE16CE"/>
    <w:rsid w:val="00EE193B"/>
    <w:rsid w:val="00EE1D4C"/>
    <w:rsid w:val="00EE2353"/>
    <w:rsid w:val="00EE2818"/>
    <w:rsid w:val="00EE2D67"/>
    <w:rsid w:val="00EE3620"/>
    <w:rsid w:val="00EE375E"/>
    <w:rsid w:val="00EE3D0A"/>
    <w:rsid w:val="00EE433A"/>
    <w:rsid w:val="00EE43AB"/>
    <w:rsid w:val="00EE4AD9"/>
    <w:rsid w:val="00EE4C80"/>
    <w:rsid w:val="00EE585D"/>
    <w:rsid w:val="00EE59ED"/>
    <w:rsid w:val="00EE5AAF"/>
    <w:rsid w:val="00EE6305"/>
    <w:rsid w:val="00EE65FE"/>
    <w:rsid w:val="00EE6D45"/>
    <w:rsid w:val="00EE6EE8"/>
    <w:rsid w:val="00EE70D8"/>
    <w:rsid w:val="00EE75F4"/>
    <w:rsid w:val="00EE7D1C"/>
    <w:rsid w:val="00EE7FEB"/>
    <w:rsid w:val="00EF07B9"/>
    <w:rsid w:val="00EF0C06"/>
    <w:rsid w:val="00EF0C5C"/>
    <w:rsid w:val="00EF1259"/>
    <w:rsid w:val="00EF1731"/>
    <w:rsid w:val="00EF18B5"/>
    <w:rsid w:val="00EF1DEC"/>
    <w:rsid w:val="00EF1FCF"/>
    <w:rsid w:val="00EF2075"/>
    <w:rsid w:val="00EF333B"/>
    <w:rsid w:val="00EF3B41"/>
    <w:rsid w:val="00EF3B79"/>
    <w:rsid w:val="00EF4173"/>
    <w:rsid w:val="00EF4DF7"/>
    <w:rsid w:val="00EF569C"/>
    <w:rsid w:val="00EF59E2"/>
    <w:rsid w:val="00EF6389"/>
    <w:rsid w:val="00EF6D1F"/>
    <w:rsid w:val="00EF6FE4"/>
    <w:rsid w:val="00EF723D"/>
    <w:rsid w:val="00EF7D9F"/>
    <w:rsid w:val="00EF7F47"/>
    <w:rsid w:val="00F00033"/>
    <w:rsid w:val="00F004D8"/>
    <w:rsid w:val="00F00AAD"/>
    <w:rsid w:val="00F0130C"/>
    <w:rsid w:val="00F01A00"/>
    <w:rsid w:val="00F0235C"/>
    <w:rsid w:val="00F02432"/>
    <w:rsid w:val="00F024ED"/>
    <w:rsid w:val="00F02922"/>
    <w:rsid w:val="00F02AC6"/>
    <w:rsid w:val="00F02BBB"/>
    <w:rsid w:val="00F02DCF"/>
    <w:rsid w:val="00F02DDC"/>
    <w:rsid w:val="00F030B9"/>
    <w:rsid w:val="00F030DB"/>
    <w:rsid w:val="00F031A0"/>
    <w:rsid w:val="00F03A18"/>
    <w:rsid w:val="00F03A5A"/>
    <w:rsid w:val="00F03C8E"/>
    <w:rsid w:val="00F03C9D"/>
    <w:rsid w:val="00F03CC9"/>
    <w:rsid w:val="00F044E2"/>
    <w:rsid w:val="00F047E8"/>
    <w:rsid w:val="00F05292"/>
    <w:rsid w:val="00F05572"/>
    <w:rsid w:val="00F056F1"/>
    <w:rsid w:val="00F05D22"/>
    <w:rsid w:val="00F05E7B"/>
    <w:rsid w:val="00F064BC"/>
    <w:rsid w:val="00F072C6"/>
    <w:rsid w:val="00F07669"/>
    <w:rsid w:val="00F07886"/>
    <w:rsid w:val="00F07A70"/>
    <w:rsid w:val="00F07F65"/>
    <w:rsid w:val="00F07F84"/>
    <w:rsid w:val="00F101C1"/>
    <w:rsid w:val="00F1052E"/>
    <w:rsid w:val="00F107DA"/>
    <w:rsid w:val="00F10E55"/>
    <w:rsid w:val="00F11430"/>
    <w:rsid w:val="00F1173E"/>
    <w:rsid w:val="00F11BF6"/>
    <w:rsid w:val="00F11E96"/>
    <w:rsid w:val="00F121FB"/>
    <w:rsid w:val="00F12420"/>
    <w:rsid w:val="00F138D7"/>
    <w:rsid w:val="00F14427"/>
    <w:rsid w:val="00F14864"/>
    <w:rsid w:val="00F15B3B"/>
    <w:rsid w:val="00F16055"/>
    <w:rsid w:val="00F16318"/>
    <w:rsid w:val="00F16A9B"/>
    <w:rsid w:val="00F16E85"/>
    <w:rsid w:val="00F200D9"/>
    <w:rsid w:val="00F20286"/>
    <w:rsid w:val="00F20848"/>
    <w:rsid w:val="00F209C0"/>
    <w:rsid w:val="00F21835"/>
    <w:rsid w:val="00F21FB3"/>
    <w:rsid w:val="00F22073"/>
    <w:rsid w:val="00F22395"/>
    <w:rsid w:val="00F22FCA"/>
    <w:rsid w:val="00F233EA"/>
    <w:rsid w:val="00F23775"/>
    <w:rsid w:val="00F23FBF"/>
    <w:rsid w:val="00F24039"/>
    <w:rsid w:val="00F24265"/>
    <w:rsid w:val="00F24CF2"/>
    <w:rsid w:val="00F24F84"/>
    <w:rsid w:val="00F25967"/>
    <w:rsid w:val="00F25A70"/>
    <w:rsid w:val="00F25D1C"/>
    <w:rsid w:val="00F260D5"/>
    <w:rsid w:val="00F26638"/>
    <w:rsid w:val="00F26A68"/>
    <w:rsid w:val="00F26BA5"/>
    <w:rsid w:val="00F26F48"/>
    <w:rsid w:val="00F26FE2"/>
    <w:rsid w:val="00F26FEB"/>
    <w:rsid w:val="00F27121"/>
    <w:rsid w:val="00F27696"/>
    <w:rsid w:val="00F27882"/>
    <w:rsid w:val="00F3021A"/>
    <w:rsid w:val="00F30DE1"/>
    <w:rsid w:val="00F30E2D"/>
    <w:rsid w:val="00F31A8B"/>
    <w:rsid w:val="00F31FBF"/>
    <w:rsid w:val="00F3254E"/>
    <w:rsid w:val="00F325EA"/>
    <w:rsid w:val="00F325FA"/>
    <w:rsid w:val="00F328AE"/>
    <w:rsid w:val="00F32A01"/>
    <w:rsid w:val="00F33495"/>
    <w:rsid w:val="00F3387C"/>
    <w:rsid w:val="00F33FE5"/>
    <w:rsid w:val="00F344EB"/>
    <w:rsid w:val="00F3450C"/>
    <w:rsid w:val="00F345E8"/>
    <w:rsid w:val="00F34803"/>
    <w:rsid w:val="00F35106"/>
    <w:rsid w:val="00F351EC"/>
    <w:rsid w:val="00F3522C"/>
    <w:rsid w:val="00F35EDC"/>
    <w:rsid w:val="00F366B1"/>
    <w:rsid w:val="00F368B0"/>
    <w:rsid w:val="00F368B9"/>
    <w:rsid w:val="00F36990"/>
    <w:rsid w:val="00F36AB8"/>
    <w:rsid w:val="00F37811"/>
    <w:rsid w:val="00F37842"/>
    <w:rsid w:val="00F379E4"/>
    <w:rsid w:val="00F37A1E"/>
    <w:rsid w:val="00F37A48"/>
    <w:rsid w:val="00F37C74"/>
    <w:rsid w:val="00F37D2F"/>
    <w:rsid w:val="00F40611"/>
    <w:rsid w:val="00F40702"/>
    <w:rsid w:val="00F40784"/>
    <w:rsid w:val="00F40CC6"/>
    <w:rsid w:val="00F40D0C"/>
    <w:rsid w:val="00F40FE7"/>
    <w:rsid w:val="00F410C4"/>
    <w:rsid w:val="00F41B33"/>
    <w:rsid w:val="00F4268C"/>
    <w:rsid w:val="00F4271B"/>
    <w:rsid w:val="00F42AF2"/>
    <w:rsid w:val="00F42EC3"/>
    <w:rsid w:val="00F43241"/>
    <w:rsid w:val="00F43494"/>
    <w:rsid w:val="00F43751"/>
    <w:rsid w:val="00F44398"/>
    <w:rsid w:val="00F4464E"/>
    <w:rsid w:val="00F450A8"/>
    <w:rsid w:val="00F45A24"/>
    <w:rsid w:val="00F45D37"/>
    <w:rsid w:val="00F45EA0"/>
    <w:rsid w:val="00F46A8F"/>
    <w:rsid w:val="00F475A4"/>
    <w:rsid w:val="00F4769A"/>
    <w:rsid w:val="00F476CB"/>
    <w:rsid w:val="00F4777D"/>
    <w:rsid w:val="00F47C52"/>
    <w:rsid w:val="00F47CA6"/>
    <w:rsid w:val="00F47CE0"/>
    <w:rsid w:val="00F47D39"/>
    <w:rsid w:val="00F47D7D"/>
    <w:rsid w:val="00F47D93"/>
    <w:rsid w:val="00F50150"/>
    <w:rsid w:val="00F5033C"/>
    <w:rsid w:val="00F503B3"/>
    <w:rsid w:val="00F50828"/>
    <w:rsid w:val="00F509F1"/>
    <w:rsid w:val="00F51353"/>
    <w:rsid w:val="00F5143B"/>
    <w:rsid w:val="00F515DA"/>
    <w:rsid w:val="00F51676"/>
    <w:rsid w:val="00F518CB"/>
    <w:rsid w:val="00F51FC9"/>
    <w:rsid w:val="00F528D3"/>
    <w:rsid w:val="00F5306A"/>
    <w:rsid w:val="00F53752"/>
    <w:rsid w:val="00F53BFA"/>
    <w:rsid w:val="00F53EF0"/>
    <w:rsid w:val="00F53F8A"/>
    <w:rsid w:val="00F53F94"/>
    <w:rsid w:val="00F53FB9"/>
    <w:rsid w:val="00F54286"/>
    <w:rsid w:val="00F54434"/>
    <w:rsid w:val="00F54528"/>
    <w:rsid w:val="00F546E7"/>
    <w:rsid w:val="00F54B66"/>
    <w:rsid w:val="00F54B85"/>
    <w:rsid w:val="00F55076"/>
    <w:rsid w:val="00F55183"/>
    <w:rsid w:val="00F55443"/>
    <w:rsid w:val="00F5569B"/>
    <w:rsid w:val="00F55B01"/>
    <w:rsid w:val="00F55D72"/>
    <w:rsid w:val="00F55EA0"/>
    <w:rsid w:val="00F55EAB"/>
    <w:rsid w:val="00F56293"/>
    <w:rsid w:val="00F5633B"/>
    <w:rsid w:val="00F56A2B"/>
    <w:rsid w:val="00F5794B"/>
    <w:rsid w:val="00F57D9A"/>
    <w:rsid w:val="00F57FE1"/>
    <w:rsid w:val="00F6057E"/>
    <w:rsid w:val="00F605FA"/>
    <w:rsid w:val="00F606BD"/>
    <w:rsid w:val="00F609FB"/>
    <w:rsid w:val="00F61561"/>
    <w:rsid w:val="00F61606"/>
    <w:rsid w:val="00F62276"/>
    <w:rsid w:val="00F62D41"/>
    <w:rsid w:val="00F63242"/>
    <w:rsid w:val="00F633AB"/>
    <w:rsid w:val="00F634AD"/>
    <w:rsid w:val="00F63563"/>
    <w:rsid w:val="00F63657"/>
    <w:rsid w:val="00F63A19"/>
    <w:rsid w:val="00F63A2C"/>
    <w:rsid w:val="00F6424E"/>
    <w:rsid w:val="00F64E7E"/>
    <w:rsid w:val="00F64ECF"/>
    <w:rsid w:val="00F64ED1"/>
    <w:rsid w:val="00F64F17"/>
    <w:rsid w:val="00F662CE"/>
    <w:rsid w:val="00F6688A"/>
    <w:rsid w:val="00F66A0F"/>
    <w:rsid w:val="00F66C6C"/>
    <w:rsid w:val="00F66CD8"/>
    <w:rsid w:val="00F66D8B"/>
    <w:rsid w:val="00F6715C"/>
    <w:rsid w:val="00F709D2"/>
    <w:rsid w:val="00F70C4C"/>
    <w:rsid w:val="00F70E7A"/>
    <w:rsid w:val="00F717A9"/>
    <w:rsid w:val="00F7185B"/>
    <w:rsid w:val="00F719C3"/>
    <w:rsid w:val="00F71F04"/>
    <w:rsid w:val="00F721FD"/>
    <w:rsid w:val="00F7220C"/>
    <w:rsid w:val="00F72A5F"/>
    <w:rsid w:val="00F72B10"/>
    <w:rsid w:val="00F72ED8"/>
    <w:rsid w:val="00F73252"/>
    <w:rsid w:val="00F733A3"/>
    <w:rsid w:val="00F73553"/>
    <w:rsid w:val="00F736F3"/>
    <w:rsid w:val="00F73F2B"/>
    <w:rsid w:val="00F7465F"/>
    <w:rsid w:val="00F749E6"/>
    <w:rsid w:val="00F751A4"/>
    <w:rsid w:val="00F7587C"/>
    <w:rsid w:val="00F7589E"/>
    <w:rsid w:val="00F75D44"/>
    <w:rsid w:val="00F75EB2"/>
    <w:rsid w:val="00F75F59"/>
    <w:rsid w:val="00F76F2F"/>
    <w:rsid w:val="00F774BF"/>
    <w:rsid w:val="00F77771"/>
    <w:rsid w:val="00F77C53"/>
    <w:rsid w:val="00F80B12"/>
    <w:rsid w:val="00F80CA3"/>
    <w:rsid w:val="00F80DD3"/>
    <w:rsid w:val="00F80DE2"/>
    <w:rsid w:val="00F80E21"/>
    <w:rsid w:val="00F80FFC"/>
    <w:rsid w:val="00F81E16"/>
    <w:rsid w:val="00F820B6"/>
    <w:rsid w:val="00F821EF"/>
    <w:rsid w:val="00F83ACF"/>
    <w:rsid w:val="00F83BA9"/>
    <w:rsid w:val="00F83C10"/>
    <w:rsid w:val="00F84E80"/>
    <w:rsid w:val="00F85709"/>
    <w:rsid w:val="00F85BD5"/>
    <w:rsid w:val="00F85CD2"/>
    <w:rsid w:val="00F86E13"/>
    <w:rsid w:val="00F879A0"/>
    <w:rsid w:val="00F87D0E"/>
    <w:rsid w:val="00F90097"/>
    <w:rsid w:val="00F90179"/>
    <w:rsid w:val="00F90245"/>
    <w:rsid w:val="00F905B2"/>
    <w:rsid w:val="00F9075F"/>
    <w:rsid w:val="00F907C5"/>
    <w:rsid w:val="00F90E06"/>
    <w:rsid w:val="00F91223"/>
    <w:rsid w:val="00F91368"/>
    <w:rsid w:val="00F916C0"/>
    <w:rsid w:val="00F91D13"/>
    <w:rsid w:val="00F91D4C"/>
    <w:rsid w:val="00F927A5"/>
    <w:rsid w:val="00F93135"/>
    <w:rsid w:val="00F93249"/>
    <w:rsid w:val="00F93539"/>
    <w:rsid w:val="00F93639"/>
    <w:rsid w:val="00F937B4"/>
    <w:rsid w:val="00F9399F"/>
    <w:rsid w:val="00F93A60"/>
    <w:rsid w:val="00F94998"/>
    <w:rsid w:val="00F9508D"/>
    <w:rsid w:val="00F9548D"/>
    <w:rsid w:val="00F95730"/>
    <w:rsid w:val="00F957B8"/>
    <w:rsid w:val="00F95B8D"/>
    <w:rsid w:val="00F95BDF"/>
    <w:rsid w:val="00F95DCC"/>
    <w:rsid w:val="00F95E3F"/>
    <w:rsid w:val="00F96163"/>
    <w:rsid w:val="00F963A7"/>
    <w:rsid w:val="00F963EF"/>
    <w:rsid w:val="00F96798"/>
    <w:rsid w:val="00F9708C"/>
    <w:rsid w:val="00F9780A"/>
    <w:rsid w:val="00FA01D0"/>
    <w:rsid w:val="00FA042B"/>
    <w:rsid w:val="00FA068B"/>
    <w:rsid w:val="00FA0A54"/>
    <w:rsid w:val="00FA0C48"/>
    <w:rsid w:val="00FA0D08"/>
    <w:rsid w:val="00FA0DD5"/>
    <w:rsid w:val="00FA107D"/>
    <w:rsid w:val="00FA1317"/>
    <w:rsid w:val="00FA1588"/>
    <w:rsid w:val="00FA19EC"/>
    <w:rsid w:val="00FA2772"/>
    <w:rsid w:val="00FA28E5"/>
    <w:rsid w:val="00FA29D6"/>
    <w:rsid w:val="00FA2D34"/>
    <w:rsid w:val="00FA3316"/>
    <w:rsid w:val="00FA338C"/>
    <w:rsid w:val="00FA3621"/>
    <w:rsid w:val="00FA389F"/>
    <w:rsid w:val="00FA3BBB"/>
    <w:rsid w:val="00FA3F60"/>
    <w:rsid w:val="00FA46B7"/>
    <w:rsid w:val="00FA4DC2"/>
    <w:rsid w:val="00FA5801"/>
    <w:rsid w:val="00FA599F"/>
    <w:rsid w:val="00FA61DE"/>
    <w:rsid w:val="00FA6412"/>
    <w:rsid w:val="00FA651A"/>
    <w:rsid w:val="00FA6B77"/>
    <w:rsid w:val="00FA71C8"/>
    <w:rsid w:val="00FA74F7"/>
    <w:rsid w:val="00FA7B86"/>
    <w:rsid w:val="00FA7E7F"/>
    <w:rsid w:val="00FB0027"/>
    <w:rsid w:val="00FB0141"/>
    <w:rsid w:val="00FB03C3"/>
    <w:rsid w:val="00FB051F"/>
    <w:rsid w:val="00FB057F"/>
    <w:rsid w:val="00FB12C7"/>
    <w:rsid w:val="00FB1DD1"/>
    <w:rsid w:val="00FB20CA"/>
    <w:rsid w:val="00FB21D0"/>
    <w:rsid w:val="00FB2A05"/>
    <w:rsid w:val="00FB2BA9"/>
    <w:rsid w:val="00FB2CF6"/>
    <w:rsid w:val="00FB3C8D"/>
    <w:rsid w:val="00FB3D76"/>
    <w:rsid w:val="00FB402E"/>
    <w:rsid w:val="00FB41CE"/>
    <w:rsid w:val="00FB579D"/>
    <w:rsid w:val="00FB57C3"/>
    <w:rsid w:val="00FB5C16"/>
    <w:rsid w:val="00FB6C8E"/>
    <w:rsid w:val="00FB7023"/>
    <w:rsid w:val="00FB70BC"/>
    <w:rsid w:val="00FB7123"/>
    <w:rsid w:val="00FB76BE"/>
    <w:rsid w:val="00FB78F8"/>
    <w:rsid w:val="00FC0A1E"/>
    <w:rsid w:val="00FC0E1E"/>
    <w:rsid w:val="00FC1CA9"/>
    <w:rsid w:val="00FC1EEB"/>
    <w:rsid w:val="00FC2832"/>
    <w:rsid w:val="00FC28E6"/>
    <w:rsid w:val="00FC2B41"/>
    <w:rsid w:val="00FC3044"/>
    <w:rsid w:val="00FC30DC"/>
    <w:rsid w:val="00FC350C"/>
    <w:rsid w:val="00FC3546"/>
    <w:rsid w:val="00FC358A"/>
    <w:rsid w:val="00FC365F"/>
    <w:rsid w:val="00FC3893"/>
    <w:rsid w:val="00FC3FA3"/>
    <w:rsid w:val="00FC45DD"/>
    <w:rsid w:val="00FC46C0"/>
    <w:rsid w:val="00FC4924"/>
    <w:rsid w:val="00FC4C63"/>
    <w:rsid w:val="00FC5331"/>
    <w:rsid w:val="00FC544E"/>
    <w:rsid w:val="00FC58CA"/>
    <w:rsid w:val="00FC5960"/>
    <w:rsid w:val="00FC5B7A"/>
    <w:rsid w:val="00FC5C65"/>
    <w:rsid w:val="00FC5FF7"/>
    <w:rsid w:val="00FC60B4"/>
    <w:rsid w:val="00FC6156"/>
    <w:rsid w:val="00FC6822"/>
    <w:rsid w:val="00FC748D"/>
    <w:rsid w:val="00FC764D"/>
    <w:rsid w:val="00FC7854"/>
    <w:rsid w:val="00FC7949"/>
    <w:rsid w:val="00FC7E90"/>
    <w:rsid w:val="00FC7F20"/>
    <w:rsid w:val="00FD0070"/>
    <w:rsid w:val="00FD0CD8"/>
    <w:rsid w:val="00FD0CED"/>
    <w:rsid w:val="00FD0D6C"/>
    <w:rsid w:val="00FD0FA9"/>
    <w:rsid w:val="00FD1160"/>
    <w:rsid w:val="00FD14DA"/>
    <w:rsid w:val="00FD1D04"/>
    <w:rsid w:val="00FD20BD"/>
    <w:rsid w:val="00FD210D"/>
    <w:rsid w:val="00FD21EB"/>
    <w:rsid w:val="00FD22B8"/>
    <w:rsid w:val="00FD24CD"/>
    <w:rsid w:val="00FD25B1"/>
    <w:rsid w:val="00FD26C2"/>
    <w:rsid w:val="00FD2809"/>
    <w:rsid w:val="00FD2969"/>
    <w:rsid w:val="00FD31E2"/>
    <w:rsid w:val="00FD320B"/>
    <w:rsid w:val="00FD337E"/>
    <w:rsid w:val="00FD34CB"/>
    <w:rsid w:val="00FD359F"/>
    <w:rsid w:val="00FD3B58"/>
    <w:rsid w:val="00FD3D7A"/>
    <w:rsid w:val="00FD4A65"/>
    <w:rsid w:val="00FD5225"/>
    <w:rsid w:val="00FD55BB"/>
    <w:rsid w:val="00FD5934"/>
    <w:rsid w:val="00FD5BDB"/>
    <w:rsid w:val="00FD61A2"/>
    <w:rsid w:val="00FD61C6"/>
    <w:rsid w:val="00FD6435"/>
    <w:rsid w:val="00FD7D8C"/>
    <w:rsid w:val="00FD7E73"/>
    <w:rsid w:val="00FD7FBA"/>
    <w:rsid w:val="00FE024E"/>
    <w:rsid w:val="00FE0262"/>
    <w:rsid w:val="00FE03CC"/>
    <w:rsid w:val="00FE05D1"/>
    <w:rsid w:val="00FE0617"/>
    <w:rsid w:val="00FE0634"/>
    <w:rsid w:val="00FE0889"/>
    <w:rsid w:val="00FE0F7C"/>
    <w:rsid w:val="00FE1D1F"/>
    <w:rsid w:val="00FE2995"/>
    <w:rsid w:val="00FE2A07"/>
    <w:rsid w:val="00FE316B"/>
    <w:rsid w:val="00FE3E5F"/>
    <w:rsid w:val="00FE459E"/>
    <w:rsid w:val="00FE4A8C"/>
    <w:rsid w:val="00FE53B2"/>
    <w:rsid w:val="00FE5BEC"/>
    <w:rsid w:val="00FE5E79"/>
    <w:rsid w:val="00FE6015"/>
    <w:rsid w:val="00FE644D"/>
    <w:rsid w:val="00FE6542"/>
    <w:rsid w:val="00FE679F"/>
    <w:rsid w:val="00FE70A2"/>
    <w:rsid w:val="00FE72CD"/>
    <w:rsid w:val="00FE7361"/>
    <w:rsid w:val="00FE7822"/>
    <w:rsid w:val="00FE7BBD"/>
    <w:rsid w:val="00FF03FF"/>
    <w:rsid w:val="00FF088B"/>
    <w:rsid w:val="00FF0A54"/>
    <w:rsid w:val="00FF0B91"/>
    <w:rsid w:val="00FF0F41"/>
    <w:rsid w:val="00FF13E2"/>
    <w:rsid w:val="00FF1700"/>
    <w:rsid w:val="00FF1721"/>
    <w:rsid w:val="00FF1D23"/>
    <w:rsid w:val="00FF2FC4"/>
    <w:rsid w:val="00FF2FE7"/>
    <w:rsid w:val="00FF3398"/>
    <w:rsid w:val="00FF3440"/>
    <w:rsid w:val="00FF39A7"/>
    <w:rsid w:val="00FF3E31"/>
    <w:rsid w:val="00FF4C3F"/>
    <w:rsid w:val="00FF52E0"/>
    <w:rsid w:val="00FF531B"/>
    <w:rsid w:val="00FF5393"/>
    <w:rsid w:val="00FF5CA8"/>
    <w:rsid w:val="00FF5D14"/>
    <w:rsid w:val="00FF6812"/>
    <w:rsid w:val="00FF6BD9"/>
    <w:rsid w:val="00FF72C4"/>
    <w:rsid w:val="00FF73E8"/>
    <w:rsid w:val="00FF752F"/>
    <w:rsid w:val="00FF766F"/>
    <w:rsid w:val="00FF7854"/>
    <w:rsid w:val="010000D6"/>
    <w:rsid w:val="0133324F"/>
    <w:rsid w:val="0154685A"/>
    <w:rsid w:val="01637EBE"/>
    <w:rsid w:val="016654B2"/>
    <w:rsid w:val="01672A67"/>
    <w:rsid w:val="018B6EA3"/>
    <w:rsid w:val="01A60E01"/>
    <w:rsid w:val="01AB721A"/>
    <w:rsid w:val="01B517F6"/>
    <w:rsid w:val="01B5690C"/>
    <w:rsid w:val="020702BA"/>
    <w:rsid w:val="023642F5"/>
    <w:rsid w:val="02634304"/>
    <w:rsid w:val="02634948"/>
    <w:rsid w:val="029D4465"/>
    <w:rsid w:val="02CA3327"/>
    <w:rsid w:val="02D646CB"/>
    <w:rsid w:val="02E72A91"/>
    <w:rsid w:val="02F041EA"/>
    <w:rsid w:val="02F05D32"/>
    <w:rsid w:val="030D2310"/>
    <w:rsid w:val="03100E78"/>
    <w:rsid w:val="032559B3"/>
    <w:rsid w:val="032E3E13"/>
    <w:rsid w:val="0335056D"/>
    <w:rsid w:val="033936CD"/>
    <w:rsid w:val="03862FAC"/>
    <w:rsid w:val="03A43CBC"/>
    <w:rsid w:val="03AE76B6"/>
    <w:rsid w:val="03B31D9E"/>
    <w:rsid w:val="03B93222"/>
    <w:rsid w:val="03BE4D16"/>
    <w:rsid w:val="03CD64FE"/>
    <w:rsid w:val="03EF25D2"/>
    <w:rsid w:val="03F82A1B"/>
    <w:rsid w:val="03FC3F5F"/>
    <w:rsid w:val="041132E7"/>
    <w:rsid w:val="0411720B"/>
    <w:rsid w:val="04155203"/>
    <w:rsid w:val="041A2B8A"/>
    <w:rsid w:val="041A3408"/>
    <w:rsid w:val="04286B4E"/>
    <w:rsid w:val="043C1C48"/>
    <w:rsid w:val="04434926"/>
    <w:rsid w:val="045C3FA5"/>
    <w:rsid w:val="0460442A"/>
    <w:rsid w:val="046C1D5F"/>
    <w:rsid w:val="04733959"/>
    <w:rsid w:val="047D3118"/>
    <w:rsid w:val="047E39CB"/>
    <w:rsid w:val="04836FE2"/>
    <w:rsid w:val="04844B5F"/>
    <w:rsid w:val="04847433"/>
    <w:rsid w:val="04C95681"/>
    <w:rsid w:val="04CB53A2"/>
    <w:rsid w:val="04E94701"/>
    <w:rsid w:val="04EF5A94"/>
    <w:rsid w:val="052E33D9"/>
    <w:rsid w:val="053B1A8F"/>
    <w:rsid w:val="054E49FA"/>
    <w:rsid w:val="0556059F"/>
    <w:rsid w:val="055779FF"/>
    <w:rsid w:val="05932977"/>
    <w:rsid w:val="05AC0449"/>
    <w:rsid w:val="05DD2D78"/>
    <w:rsid w:val="06157B1E"/>
    <w:rsid w:val="061E430F"/>
    <w:rsid w:val="063110CB"/>
    <w:rsid w:val="063E1333"/>
    <w:rsid w:val="063F15C0"/>
    <w:rsid w:val="06522292"/>
    <w:rsid w:val="068B102A"/>
    <w:rsid w:val="068F51AD"/>
    <w:rsid w:val="06953308"/>
    <w:rsid w:val="06A2107E"/>
    <w:rsid w:val="06AF24B1"/>
    <w:rsid w:val="06CC205D"/>
    <w:rsid w:val="06DB6D77"/>
    <w:rsid w:val="06DD233A"/>
    <w:rsid w:val="06DD5A86"/>
    <w:rsid w:val="06EF1D32"/>
    <w:rsid w:val="06F96C18"/>
    <w:rsid w:val="070B5E64"/>
    <w:rsid w:val="07172BA5"/>
    <w:rsid w:val="07196B9F"/>
    <w:rsid w:val="071A324D"/>
    <w:rsid w:val="07304864"/>
    <w:rsid w:val="073A51A7"/>
    <w:rsid w:val="0742555D"/>
    <w:rsid w:val="075B44C1"/>
    <w:rsid w:val="076264E2"/>
    <w:rsid w:val="077849EA"/>
    <w:rsid w:val="077A3A35"/>
    <w:rsid w:val="078F7161"/>
    <w:rsid w:val="07DB29DD"/>
    <w:rsid w:val="07E310F4"/>
    <w:rsid w:val="07EE2BA4"/>
    <w:rsid w:val="07F37E4E"/>
    <w:rsid w:val="07F875A0"/>
    <w:rsid w:val="08050EEA"/>
    <w:rsid w:val="080E4FE9"/>
    <w:rsid w:val="08461F45"/>
    <w:rsid w:val="084A1E19"/>
    <w:rsid w:val="084E12F3"/>
    <w:rsid w:val="08540C18"/>
    <w:rsid w:val="085E1BC8"/>
    <w:rsid w:val="08752908"/>
    <w:rsid w:val="087C27DD"/>
    <w:rsid w:val="08801F40"/>
    <w:rsid w:val="08B5322E"/>
    <w:rsid w:val="08C83554"/>
    <w:rsid w:val="08DA1868"/>
    <w:rsid w:val="08DD0578"/>
    <w:rsid w:val="08EB09CA"/>
    <w:rsid w:val="08FB46D8"/>
    <w:rsid w:val="0924771E"/>
    <w:rsid w:val="094A50B4"/>
    <w:rsid w:val="09677B11"/>
    <w:rsid w:val="097A0757"/>
    <w:rsid w:val="097D4031"/>
    <w:rsid w:val="099B0BD4"/>
    <w:rsid w:val="099C6B59"/>
    <w:rsid w:val="09E9220E"/>
    <w:rsid w:val="09F37C1B"/>
    <w:rsid w:val="09F96156"/>
    <w:rsid w:val="0A0B130D"/>
    <w:rsid w:val="0A250DB2"/>
    <w:rsid w:val="0A2E38DE"/>
    <w:rsid w:val="0A4A79EA"/>
    <w:rsid w:val="0A4F1460"/>
    <w:rsid w:val="0A60707F"/>
    <w:rsid w:val="0A611CE1"/>
    <w:rsid w:val="0A68157A"/>
    <w:rsid w:val="0AA039DC"/>
    <w:rsid w:val="0AD06AFB"/>
    <w:rsid w:val="0AE111F2"/>
    <w:rsid w:val="0AF8463C"/>
    <w:rsid w:val="0B0419BB"/>
    <w:rsid w:val="0B0B4FF3"/>
    <w:rsid w:val="0B0D77C1"/>
    <w:rsid w:val="0B255DCE"/>
    <w:rsid w:val="0B7B0B82"/>
    <w:rsid w:val="0B7B3604"/>
    <w:rsid w:val="0B947F0F"/>
    <w:rsid w:val="0BCB22D8"/>
    <w:rsid w:val="0BF47C41"/>
    <w:rsid w:val="0C04520D"/>
    <w:rsid w:val="0C1741FF"/>
    <w:rsid w:val="0C1C6ECC"/>
    <w:rsid w:val="0C1D101E"/>
    <w:rsid w:val="0C26458C"/>
    <w:rsid w:val="0C4023DB"/>
    <w:rsid w:val="0C5C26D2"/>
    <w:rsid w:val="0C6E4DF2"/>
    <w:rsid w:val="0C757583"/>
    <w:rsid w:val="0C7C5488"/>
    <w:rsid w:val="0CB420D4"/>
    <w:rsid w:val="0CDE129D"/>
    <w:rsid w:val="0CE03646"/>
    <w:rsid w:val="0CF32F48"/>
    <w:rsid w:val="0CFE708E"/>
    <w:rsid w:val="0D20050F"/>
    <w:rsid w:val="0D210E3A"/>
    <w:rsid w:val="0D246332"/>
    <w:rsid w:val="0D262874"/>
    <w:rsid w:val="0D4025AD"/>
    <w:rsid w:val="0D5D2032"/>
    <w:rsid w:val="0D79546B"/>
    <w:rsid w:val="0D803CDE"/>
    <w:rsid w:val="0D8E7BF4"/>
    <w:rsid w:val="0DA2560C"/>
    <w:rsid w:val="0DD3391D"/>
    <w:rsid w:val="0DDB37F2"/>
    <w:rsid w:val="0DE310AC"/>
    <w:rsid w:val="0E0542EC"/>
    <w:rsid w:val="0E1F43AE"/>
    <w:rsid w:val="0E2C2738"/>
    <w:rsid w:val="0E403CD1"/>
    <w:rsid w:val="0E4553E3"/>
    <w:rsid w:val="0E470D72"/>
    <w:rsid w:val="0E51104D"/>
    <w:rsid w:val="0E567261"/>
    <w:rsid w:val="0E68640E"/>
    <w:rsid w:val="0E775D2E"/>
    <w:rsid w:val="0E881D5C"/>
    <w:rsid w:val="0EA534F3"/>
    <w:rsid w:val="0ECD2047"/>
    <w:rsid w:val="0EDA5032"/>
    <w:rsid w:val="0EE5219A"/>
    <w:rsid w:val="0EF64412"/>
    <w:rsid w:val="0F00541F"/>
    <w:rsid w:val="0F0B2D4A"/>
    <w:rsid w:val="0F1B1E0C"/>
    <w:rsid w:val="0F21048F"/>
    <w:rsid w:val="0F221EF2"/>
    <w:rsid w:val="0F26011B"/>
    <w:rsid w:val="0F2F6732"/>
    <w:rsid w:val="0F3A2824"/>
    <w:rsid w:val="0F3E56DF"/>
    <w:rsid w:val="0F470EAD"/>
    <w:rsid w:val="0F4E7BBE"/>
    <w:rsid w:val="0F604507"/>
    <w:rsid w:val="0F645420"/>
    <w:rsid w:val="0F7D6729"/>
    <w:rsid w:val="0F852447"/>
    <w:rsid w:val="0FA52983"/>
    <w:rsid w:val="0FAF7F30"/>
    <w:rsid w:val="0FB77AA1"/>
    <w:rsid w:val="0FD6202E"/>
    <w:rsid w:val="0FDB25CF"/>
    <w:rsid w:val="0FDD4D88"/>
    <w:rsid w:val="0FE65761"/>
    <w:rsid w:val="0FE8038D"/>
    <w:rsid w:val="0FFE385C"/>
    <w:rsid w:val="101E1F36"/>
    <w:rsid w:val="102321DD"/>
    <w:rsid w:val="10285905"/>
    <w:rsid w:val="10336B71"/>
    <w:rsid w:val="10411D04"/>
    <w:rsid w:val="104A550E"/>
    <w:rsid w:val="105366F8"/>
    <w:rsid w:val="10552C51"/>
    <w:rsid w:val="1078407A"/>
    <w:rsid w:val="108D432D"/>
    <w:rsid w:val="10B26B15"/>
    <w:rsid w:val="10D05F66"/>
    <w:rsid w:val="10D32900"/>
    <w:rsid w:val="10D4221C"/>
    <w:rsid w:val="10D64689"/>
    <w:rsid w:val="10E20A75"/>
    <w:rsid w:val="10F90B92"/>
    <w:rsid w:val="112F5732"/>
    <w:rsid w:val="11634DE6"/>
    <w:rsid w:val="11830780"/>
    <w:rsid w:val="118C436E"/>
    <w:rsid w:val="118F6644"/>
    <w:rsid w:val="11900806"/>
    <w:rsid w:val="11A96D7C"/>
    <w:rsid w:val="11B17B27"/>
    <w:rsid w:val="11C91614"/>
    <w:rsid w:val="11CB46F9"/>
    <w:rsid w:val="11CD3CCD"/>
    <w:rsid w:val="11DE05EF"/>
    <w:rsid w:val="11F47FB7"/>
    <w:rsid w:val="11F845DB"/>
    <w:rsid w:val="120B6137"/>
    <w:rsid w:val="124240BB"/>
    <w:rsid w:val="12455B9F"/>
    <w:rsid w:val="125E6C95"/>
    <w:rsid w:val="12646487"/>
    <w:rsid w:val="127A390B"/>
    <w:rsid w:val="128F165C"/>
    <w:rsid w:val="12935936"/>
    <w:rsid w:val="12A256B6"/>
    <w:rsid w:val="12B26B00"/>
    <w:rsid w:val="12B62B79"/>
    <w:rsid w:val="12B8652C"/>
    <w:rsid w:val="12C972F9"/>
    <w:rsid w:val="12D86291"/>
    <w:rsid w:val="12FC6721"/>
    <w:rsid w:val="130C2E7D"/>
    <w:rsid w:val="13163E4E"/>
    <w:rsid w:val="13202D10"/>
    <w:rsid w:val="136E6810"/>
    <w:rsid w:val="13841DAE"/>
    <w:rsid w:val="138E593B"/>
    <w:rsid w:val="13AE0EC3"/>
    <w:rsid w:val="13CB5B1B"/>
    <w:rsid w:val="13CD587C"/>
    <w:rsid w:val="13E4409A"/>
    <w:rsid w:val="13EE31C7"/>
    <w:rsid w:val="13F54770"/>
    <w:rsid w:val="13FD4EF4"/>
    <w:rsid w:val="140F22AD"/>
    <w:rsid w:val="1419244A"/>
    <w:rsid w:val="14245587"/>
    <w:rsid w:val="142A093A"/>
    <w:rsid w:val="143F5F06"/>
    <w:rsid w:val="14465704"/>
    <w:rsid w:val="145C64F8"/>
    <w:rsid w:val="1461211D"/>
    <w:rsid w:val="14761D00"/>
    <w:rsid w:val="14A30B38"/>
    <w:rsid w:val="150527B3"/>
    <w:rsid w:val="152469A4"/>
    <w:rsid w:val="15404B24"/>
    <w:rsid w:val="1548367B"/>
    <w:rsid w:val="15614744"/>
    <w:rsid w:val="156C64F5"/>
    <w:rsid w:val="157467F7"/>
    <w:rsid w:val="157D19F4"/>
    <w:rsid w:val="15810FA1"/>
    <w:rsid w:val="15856391"/>
    <w:rsid w:val="15953829"/>
    <w:rsid w:val="15BE6FD1"/>
    <w:rsid w:val="15EB39B9"/>
    <w:rsid w:val="15F22A45"/>
    <w:rsid w:val="1600167F"/>
    <w:rsid w:val="16243E16"/>
    <w:rsid w:val="16466D7D"/>
    <w:rsid w:val="164949E1"/>
    <w:rsid w:val="164F1F57"/>
    <w:rsid w:val="16AA69C3"/>
    <w:rsid w:val="16AF63B6"/>
    <w:rsid w:val="16F9282D"/>
    <w:rsid w:val="16FB0094"/>
    <w:rsid w:val="16FB4143"/>
    <w:rsid w:val="16FC17C9"/>
    <w:rsid w:val="17046311"/>
    <w:rsid w:val="170610F8"/>
    <w:rsid w:val="176537AC"/>
    <w:rsid w:val="17710C68"/>
    <w:rsid w:val="177665FA"/>
    <w:rsid w:val="177F3CEF"/>
    <w:rsid w:val="177F4E24"/>
    <w:rsid w:val="178D6773"/>
    <w:rsid w:val="17AB3673"/>
    <w:rsid w:val="17AE35D8"/>
    <w:rsid w:val="17B010C2"/>
    <w:rsid w:val="17CA4A40"/>
    <w:rsid w:val="17E9197B"/>
    <w:rsid w:val="17EE4101"/>
    <w:rsid w:val="17F43647"/>
    <w:rsid w:val="17FF6765"/>
    <w:rsid w:val="18020089"/>
    <w:rsid w:val="181154F0"/>
    <w:rsid w:val="1832107A"/>
    <w:rsid w:val="184020B1"/>
    <w:rsid w:val="18491F87"/>
    <w:rsid w:val="18736EA5"/>
    <w:rsid w:val="18751835"/>
    <w:rsid w:val="188C73D9"/>
    <w:rsid w:val="18980DF5"/>
    <w:rsid w:val="18AC43FE"/>
    <w:rsid w:val="18AD15EB"/>
    <w:rsid w:val="18BC474F"/>
    <w:rsid w:val="18C157CB"/>
    <w:rsid w:val="18E07D99"/>
    <w:rsid w:val="18EE0096"/>
    <w:rsid w:val="190C49F9"/>
    <w:rsid w:val="1918642F"/>
    <w:rsid w:val="191D79D1"/>
    <w:rsid w:val="19793B49"/>
    <w:rsid w:val="197C7A5D"/>
    <w:rsid w:val="19866296"/>
    <w:rsid w:val="19930A06"/>
    <w:rsid w:val="19AA2E6F"/>
    <w:rsid w:val="19C5529B"/>
    <w:rsid w:val="19D44882"/>
    <w:rsid w:val="19D6737B"/>
    <w:rsid w:val="19FB1E5B"/>
    <w:rsid w:val="1A2246DF"/>
    <w:rsid w:val="1A244810"/>
    <w:rsid w:val="1A303972"/>
    <w:rsid w:val="1A3A3860"/>
    <w:rsid w:val="1A5C4D84"/>
    <w:rsid w:val="1A5E3042"/>
    <w:rsid w:val="1A613C0F"/>
    <w:rsid w:val="1A6677C3"/>
    <w:rsid w:val="1A8F3A11"/>
    <w:rsid w:val="1A987200"/>
    <w:rsid w:val="1AB10520"/>
    <w:rsid w:val="1AB114D7"/>
    <w:rsid w:val="1AB44225"/>
    <w:rsid w:val="1ABC044C"/>
    <w:rsid w:val="1AC018CE"/>
    <w:rsid w:val="1AC236E8"/>
    <w:rsid w:val="1ACC51D1"/>
    <w:rsid w:val="1AD727EE"/>
    <w:rsid w:val="1AD8591F"/>
    <w:rsid w:val="1ADB24C8"/>
    <w:rsid w:val="1AE2074C"/>
    <w:rsid w:val="1AFA3502"/>
    <w:rsid w:val="1B085A80"/>
    <w:rsid w:val="1B086875"/>
    <w:rsid w:val="1B1A69FF"/>
    <w:rsid w:val="1B1B19DF"/>
    <w:rsid w:val="1B1D01A9"/>
    <w:rsid w:val="1B30135C"/>
    <w:rsid w:val="1B354A08"/>
    <w:rsid w:val="1B697D6F"/>
    <w:rsid w:val="1B83452B"/>
    <w:rsid w:val="1B856243"/>
    <w:rsid w:val="1B8A49F9"/>
    <w:rsid w:val="1BD26636"/>
    <w:rsid w:val="1BD92C71"/>
    <w:rsid w:val="1BEF3B93"/>
    <w:rsid w:val="1BF130E3"/>
    <w:rsid w:val="1BF34A41"/>
    <w:rsid w:val="1C3A602B"/>
    <w:rsid w:val="1C4A34BB"/>
    <w:rsid w:val="1C5C15C4"/>
    <w:rsid w:val="1C895EAF"/>
    <w:rsid w:val="1CA5314C"/>
    <w:rsid w:val="1CAB6E79"/>
    <w:rsid w:val="1CAE2016"/>
    <w:rsid w:val="1CCB5527"/>
    <w:rsid w:val="1CE3654C"/>
    <w:rsid w:val="1CF674C1"/>
    <w:rsid w:val="1CF73837"/>
    <w:rsid w:val="1D301C85"/>
    <w:rsid w:val="1D514FAF"/>
    <w:rsid w:val="1D5F183B"/>
    <w:rsid w:val="1D8E0D0C"/>
    <w:rsid w:val="1D9818BA"/>
    <w:rsid w:val="1D9F41A7"/>
    <w:rsid w:val="1DC927DF"/>
    <w:rsid w:val="1DCD28DD"/>
    <w:rsid w:val="1DDD3833"/>
    <w:rsid w:val="1DEC00E1"/>
    <w:rsid w:val="1E1A15E4"/>
    <w:rsid w:val="1E265D31"/>
    <w:rsid w:val="1E2B5493"/>
    <w:rsid w:val="1E303818"/>
    <w:rsid w:val="1E3B5E3D"/>
    <w:rsid w:val="1E75450E"/>
    <w:rsid w:val="1E9B35FB"/>
    <w:rsid w:val="1EA92D44"/>
    <w:rsid w:val="1EAC45F3"/>
    <w:rsid w:val="1ED46ED6"/>
    <w:rsid w:val="1EDA4555"/>
    <w:rsid w:val="1F013417"/>
    <w:rsid w:val="1F161C12"/>
    <w:rsid w:val="1F225B3A"/>
    <w:rsid w:val="1F242E7D"/>
    <w:rsid w:val="1F284BF5"/>
    <w:rsid w:val="1F38568C"/>
    <w:rsid w:val="1F5C0035"/>
    <w:rsid w:val="1F646661"/>
    <w:rsid w:val="1F8B70FF"/>
    <w:rsid w:val="1F96324E"/>
    <w:rsid w:val="1FB966ED"/>
    <w:rsid w:val="1FD94B3B"/>
    <w:rsid w:val="1FEF32EF"/>
    <w:rsid w:val="1FF7166B"/>
    <w:rsid w:val="202820DF"/>
    <w:rsid w:val="20301434"/>
    <w:rsid w:val="2079517C"/>
    <w:rsid w:val="208A19E6"/>
    <w:rsid w:val="208B79F1"/>
    <w:rsid w:val="209753A0"/>
    <w:rsid w:val="20B604B4"/>
    <w:rsid w:val="20B829A4"/>
    <w:rsid w:val="20CA7E35"/>
    <w:rsid w:val="20D94F2E"/>
    <w:rsid w:val="20F949BD"/>
    <w:rsid w:val="21035A1D"/>
    <w:rsid w:val="21072AA4"/>
    <w:rsid w:val="210977B4"/>
    <w:rsid w:val="21225255"/>
    <w:rsid w:val="21252880"/>
    <w:rsid w:val="21253D44"/>
    <w:rsid w:val="2127442E"/>
    <w:rsid w:val="213E21D4"/>
    <w:rsid w:val="214C415A"/>
    <w:rsid w:val="217C2DCC"/>
    <w:rsid w:val="218F2534"/>
    <w:rsid w:val="219309A7"/>
    <w:rsid w:val="21A574C0"/>
    <w:rsid w:val="21BD3A49"/>
    <w:rsid w:val="21D65012"/>
    <w:rsid w:val="21EC7367"/>
    <w:rsid w:val="21ED2EA8"/>
    <w:rsid w:val="21EE3D39"/>
    <w:rsid w:val="21F90C79"/>
    <w:rsid w:val="21FE76DC"/>
    <w:rsid w:val="221C0720"/>
    <w:rsid w:val="2222095C"/>
    <w:rsid w:val="227F6072"/>
    <w:rsid w:val="228710B6"/>
    <w:rsid w:val="22A1410A"/>
    <w:rsid w:val="22A16179"/>
    <w:rsid w:val="22A31CE5"/>
    <w:rsid w:val="22A51B08"/>
    <w:rsid w:val="22B64F29"/>
    <w:rsid w:val="22C26F6A"/>
    <w:rsid w:val="22C802C0"/>
    <w:rsid w:val="22D33B6D"/>
    <w:rsid w:val="22E401F5"/>
    <w:rsid w:val="22ED4AA6"/>
    <w:rsid w:val="22FD3DA1"/>
    <w:rsid w:val="22FF01B4"/>
    <w:rsid w:val="230207AE"/>
    <w:rsid w:val="230F67B5"/>
    <w:rsid w:val="23134F76"/>
    <w:rsid w:val="23180822"/>
    <w:rsid w:val="2322437C"/>
    <w:rsid w:val="233A7144"/>
    <w:rsid w:val="233F11B6"/>
    <w:rsid w:val="23454DFA"/>
    <w:rsid w:val="234E3135"/>
    <w:rsid w:val="234F7D82"/>
    <w:rsid w:val="23692438"/>
    <w:rsid w:val="238405C4"/>
    <w:rsid w:val="23845914"/>
    <w:rsid w:val="238B320D"/>
    <w:rsid w:val="239D2FF8"/>
    <w:rsid w:val="23C01B26"/>
    <w:rsid w:val="23CF1FD8"/>
    <w:rsid w:val="23D3107F"/>
    <w:rsid w:val="24062CCF"/>
    <w:rsid w:val="24250B8D"/>
    <w:rsid w:val="24266E50"/>
    <w:rsid w:val="2441326E"/>
    <w:rsid w:val="24503487"/>
    <w:rsid w:val="24590660"/>
    <w:rsid w:val="245A5DF1"/>
    <w:rsid w:val="24852D2E"/>
    <w:rsid w:val="2493132D"/>
    <w:rsid w:val="24974053"/>
    <w:rsid w:val="24BF463B"/>
    <w:rsid w:val="24CB7FB3"/>
    <w:rsid w:val="24E62817"/>
    <w:rsid w:val="24FA567D"/>
    <w:rsid w:val="25092635"/>
    <w:rsid w:val="250B27F6"/>
    <w:rsid w:val="250E58EB"/>
    <w:rsid w:val="251D6F67"/>
    <w:rsid w:val="252C5A94"/>
    <w:rsid w:val="25657382"/>
    <w:rsid w:val="25660459"/>
    <w:rsid w:val="256A2D79"/>
    <w:rsid w:val="25962CD2"/>
    <w:rsid w:val="25E00AA6"/>
    <w:rsid w:val="25E8401D"/>
    <w:rsid w:val="25F31254"/>
    <w:rsid w:val="25F62228"/>
    <w:rsid w:val="25F77829"/>
    <w:rsid w:val="25FE6F76"/>
    <w:rsid w:val="261E68BB"/>
    <w:rsid w:val="26210CF7"/>
    <w:rsid w:val="26531051"/>
    <w:rsid w:val="2663517A"/>
    <w:rsid w:val="26E22107"/>
    <w:rsid w:val="26F862E7"/>
    <w:rsid w:val="27173FEA"/>
    <w:rsid w:val="271C037E"/>
    <w:rsid w:val="27274E7E"/>
    <w:rsid w:val="273A70DA"/>
    <w:rsid w:val="2745476C"/>
    <w:rsid w:val="27A07D18"/>
    <w:rsid w:val="27F27C38"/>
    <w:rsid w:val="28030706"/>
    <w:rsid w:val="28101951"/>
    <w:rsid w:val="28103097"/>
    <w:rsid w:val="28206F0C"/>
    <w:rsid w:val="285F4C2A"/>
    <w:rsid w:val="287A34F2"/>
    <w:rsid w:val="28804543"/>
    <w:rsid w:val="28A03F4F"/>
    <w:rsid w:val="28A63296"/>
    <w:rsid w:val="28AC7002"/>
    <w:rsid w:val="28CA50D0"/>
    <w:rsid w:val="28CD5491"/>
    <w:rsid w:val="28E77EC6"/>
    <w:rsid w:val="28F17E0B"/>
    <w:rsid w:val="28FC3675"/>
    <w:rsid w:val="29096319"/>
    <w:rsid w:val="290E0CC2"/>
    <w:rsid w:val="2913403D"/>
    <w:rsid w:val="29233689"/>
    <w:rsid w:val="2934125A"/>
    <w:rsid w:val="293863B1"/>
    <w:rsid w:val="293C3902"/>
    <w:rsid w:val="296323BC"/>
    <w:rsid w:val="29906049"/>
    <w:rsid w:val="299A64B1"/>
    <w:rsid w:val="29E348F7"/>
    <w:rsid w:val="29E55451"/>
    <w:rsid w:val="29FE107C"/>
    <w:rsid w:val="2A1B3397"/>
    <w:rsid w:val="2A2331A1"/>
    <w:rsid w:val="2A2B550D"/>
    <w:rsid w:val="2A3B4581"/>
    <w:rsid w:val="2A685EFA"/>
    <w:rsid w:val="2A6A1A8D"/>
    <w:rsid w:val="2A6B2104"/>
    <w:rsid w:val="2A752E4A"/>
    <w:rsid w:val="2A835280"/>
    <w:rsid w:val="2A8819AC"/>
    <w:rsid w:val="2A8D72E7"/>
    <w:rsid w:val="2A9B3A59"/>
    <w:rsid w:val="2AB85462"/>
    <w:rsid w:val="2AC569A5"/>
    <w:rsid w:val="2B052776"/>
    <w:rsid w:val="2B2303CF"/>
    <w:rsid w:val="2B276E83"/>
    <w:rsid w:val="2B404608"/>
    <w:rsid w:val="2B591FB4"/>
    <w:rsid w:val="2B652C39"/>
    <w:rsid w:val="2B8F22FD"/>
    <w:rsid w:val="2BC67CD2"/>
    <w:rsid w:val="2BDA3C67"/>
    <w:rsid w:val="2BE9120C"/>
    <w:rsid w:val="2C0B3F3B"/>
    <w:rsid w:val="2C1218C5"/>
    <w:rsid w:val="2C39414F"/>
    <w:rsid w:val="2C5301D8"/>
    <w:rsid w:val="2C6E3570"/>
    <w:rsid w:val="2C891271"/>
    <w:rsid w:val="2C8D179B"/>
    <w:rsid w:val="2C933C95"/>
    <w:rsid w:val="2CA0540F"/>
    <w:rsid w:val="2CA67152"/>
    <w:rsid w:val="2CBF69B4"/>
    <w:rsid w:val="2CD55B8A"/>
    <w:rsid w:val="2CD747EA"/>
    <w:rsid w:val="2CD84711"/>
    <w:rsid w:val="2CDE08B9"/>
    <w:rsid w:val="2CE101E6"/>
    <w:rsid w:val="2D013FC1"/>
    <w:rsid w:val="2D024992"/>
    <w:rsid w:val="2D25050A"/>
    <w:rsid w:val="2D274D42"/>
    <w:rsid w:val="2D327343"/>
    <w:rsid w:val="2D3B0C61"/>
    <w:rsid w:val="2D73490B"/>
    <w:rsid w:val="2D875F44"/>
    <w:rsid w:val="2DFA343D"/>
    <w:rsid w:val="2E013AE1"/>
    <w:rsid w:val="2E021A1D"/>
    <w:rsid w:val="2E306CC9"/>
    <w:rsid w:val="2E5976D6"/>
    <w:rsid w:val="2E5B52EA"/>
    <w:rsid w:val="2E674A32"/>
    <w:rsid w:val="2EAE0BF0"/>
    <w:rsid w:val="2EB10F2C"/>
    <w:rsid w:val="2EC11BAE"/>
    <w:rsid w:val="2ED7144C"/>
    <w:rsid w:val="2EEF0B36"/>
    <w:rsid w:val="2EFE1FEE"/>
    <w:rsid w:val="2F10080B"/>
    <w:rsid w:val="2F1231B2"/>
    <w:rsid w:val="2F127345"/>
    <w:rsid w:val="2F233247"/>
    <w:rsid w:val="2F451D68"/>
    <w:rsid w:val="2F4607D4"/>
    <w:rsid w:val="2F556583"/>
    <w:rsid w:val="2F785241"/>
    <w:rsid w:val="2F7A7A6D"/>
    <w:rsid w:val="2F8459B2"/>
    <w:rsid w:val="2FC567AC"/>
    <w:rsid w:val="2FCB1EA5"/>
    <w:rsid w:val="2FF72742"/>
    <w:rsid w:val="302B0426"/>
    <w:rsid w:val="30485277"/>
    <w:rsid w:val="3061574F"/>
    <w:rsid w:val="30AD23B8"/>
    <w:rsid w:val="30B920F6"/>
    <w:rsid w:val="30C84AB8"/>
    <w:rsid w:val="30CA3E0C"/>
    <w:rsid w:val="30D227B5"/>
    <w:rsid w:val="31215519"/>
    <w:rsid w:val="3157223E"/>
    <w:rsid w:val="31596547"/>
    <w:rsid w:val="31811370"/>
    <w:rsid w:val="31873CE4"/>
    <w:rsid w:val="31AE767B"/>
    <w:rsid w:val="31C96F23"/>
    <w:rsid w:val="31CE2B24"/>
    <w:rsid w:val="321738D7"/>
    <w:rsid w:val="322D1C77"/>
    <w:rsid w:val="322E20A6"/>
    <w:rsid w:val="32382656"/>
    <w:rsid w:val="326A0099"/>
    <w:rsid w:val="329A6FA1"/>
    <w:rsid w:val="32BD26A1"/>
    <w:rsid w:val="32C91A6C"/>
    <w:rsid w:val="32D078BC"/>
    <w:rsid w:val="32EF0833"/>
    <w:rsid w:val="32FD6371"/>
    <w:rsid w:val="33097BC0"/>
    <w:rsid w:val="33267E93"/>
    <w:rsid w:val="333967DA"/>
    <w:rsid w:val="33447FCE"/>
    <w:rsid w:val="336C0FE2"/>
    <w:rsid w:val="337674DA"/>
    <w:rsid w:val="337A600F"/>
    <w:rsid w:val="33A7411D"/>
    <w:rsid w:val="33B03C29"/>
    <w:rsid w:val="33DB62B2"/>
    <w:rsid w:val="33DF7972"/>
    <w:rsid w:val="33F4544F"/>
    <w:rsid w:val="34011183"/>
    <w:rsid w:val="340526DF"/>
    <w:rsid w:val="341E7B65"/>
    <w:rsid w:val="342B7074"/>
    <w:rsid w:val="34337579"/>
    <w:rsid w:val="343E7CCB"/>
    <w:rsid w:val="346822F5"/>
    <w:rsid w:val="346F5CA3"/>
    <w:rsid w:val="34712304"/>
    <w:rsid w:val="349C2A31"/>
    <w:rsid w:val="34C41C0D"/>
    <w:rsid w:val="34D95722"/>
    <w:rsid w:val="350A58C2"/>
    <w:rsid w:val="350E1514"/>
    <w:rsid w:val="350F1AAB"/>
    <w:rsid w:val="35264DE2"/>
    <w:rsid w:val="352D505B"/>
    <w:rsid w:val="35576410"/>
    <w:rsid w:val="355F3DFD"/>
    <w:rsid w:val="356811B9"/>
    <w:rsid w:val="35873ABA"/>
    <w:rsid w:val="359E3FBC"/>
    <w:rsid w:val="35A85DE6"/>
    <w:rsid w:val="35B87989"/>
    <w:rsid w:val="35D01AC4"/>
    <w:rsid w:val="35D72554"/>
    <w:rsid w:val="35DA6F6D"/>
    <w:rsid w:val="35DC73DC"/>
    <w:rsid w:val="360359EC"/>
    <w:rsid w:val="361E0923"/>
    <w:rsid w:val="361E1258"/>
    <w:rsid w:val="363C752C"/>
    <w:rsid w:val="367113DF"/>
    <w:rsid w:val="36763635"/>
    <w:rsid w:val="367773FB"/>
    <w:rsid w:val="36797981"/>
    <w:rsid w:val="36806379"/>
    <w:rsid w:val="36B46DE9"/>
    <w:rsid w:val="36D50ED6"/>
    <w:rsid w:val="36D82AB9"/>
    <w:rsid w:val="36DE1D88"/>
    <w:rsid w:val="36E44568"/>
    <w:rsid w:val="36EE4951"/>
    <w:rsid w:val="36F61A43"/>
    <w:rsid w:val="370E7755"/>
    <w:rsid w:val="37127D9C"/>
    <w:rsid w:val="373933AA"/>
    <w:rsid w:val="373A1A06"/>
    <w:rsid w:val="374E6F48"/>
    <w:rsid w:val="37881E42"/>
    <w:rsid w:val="379A2A05"/>
    <w:rsid w:val="379E0E54"/>
    <w:rsid w:val="37A125B3"/>
    <w:rsid w:val="37BA2514"/>
    <w:rsid w:val="37CD5925"/>
    <w:rsid w:val="37E301A3"/>
    <w:rsid w:val="37FE3B14"/>
    <w:rsid w:val="380D2AF3"/>
    <w:rsid w:val="3848383C"/>
    <w:rsid w:val="38523D22"/>
    <w:rsid w:val="385B40D4"/>
    <w:rsid w:val="385C2CED"/>
    <w:rsid w:val="3868606B"/>
    <w:rsid w:val="38770611"/>
    <w:rsid w:val="38A16551"/>
    <w:rsid w:val="38A24CCD"/>
    <w:rsid w:val="38C57E57"/>
    <w:rsid w:val="38D7151A"/>
    <w:rsid w:val="38FB4971"/>
    <w:rsid w:val="390B4AAA"/>
    <w:rsid w:val="390D0146"/>
    <w:rsid w:val="39533F14"/>
    <w:rsid w:val="39560AC3"/>
    <w:rsid w:val="396F2E55"/>
    <w:rsid w:val="39865A6D"/>
    <w:rsid w:val="39A83427"/>
    <w:rsid w:val="39B2256A"/>
    <w:rsid w:val="39C03630"/>
    <w:rsid w:val="39C61B7E"/>
    <w:rsid w:val="39C949B1"/>
    <w:rsid w:val="39CC4982"/>
    <w:rsid w:val="39DD3B28"/>
    <w:rsid w:val="3A000A4D"/>
    <w:rsid w:val="3A07588A"/>
    <w:rsid w:val="3A0924E3"/>
    <w:rsid w:val="3A1504E3"/>
    <w:rsid w:val="3A297041"/>
    <w:rsid w:val="3A2E5DF3"/>
    <w:rsid w:val="3A3D1DED"/>
    <w:rsid w:val="3A3D6694"/>
    <w:rsid w:val="3A5038B2"/>
    <w:rsid w:val="3A6F3C59"/>
    <w:rsid w:val="3A7D7A3F"/>
    <w:rsid w:val="3A8F1C8F"/>
    <w:rsid w:val="3A9421BC"/>
    <w:rsid w:val="3ACC22D9"/>
    <w:rsid w:val="3ADB78E4"/>
    <w:rsid w:val="3AE83E4B"/>
    <w:rsid w:val="3AEF478A"/>
    <w:rsid w:val="3AF52200"/>
    <w:rsid w:val="3AFB2AC8"/>
    <w:rsid w:val="3B170E23"/>
    <w:rsid w:val="3B191892"/>
    <w:rsid w:val="3B23462C"/>
    <w:rsid w:val="3B3F0CEF"/>
    <w:rsid w:val="3B4262F3"/>
    <w:rsid w:val="3B633FBA"/>
    <w:rsid w:val="3B9C2E62"/>
    <w:rsid w:val="3B9E7D14"/>
    <w:rsid w:val="3BA45919"/>
    <w:rsid w:val="3BAC53D4"/>
    <w:rsid w:val="3BAE577F"/>
    <w:rsid w:val="3BB1283E"/>
    <w:rsid w:val="3BB96CA2"/>
    <w:rsid w:val="3BBC6020"/>
    <w:rsid w:val="3BCD3A24"/>
    <w:rsid w:val="3BD47D98"/>
    <w:rsid w:val="3BD53DE3"/>
    <w:rsid w:val="3BE172B5"/>
    <w:rsid w:val="3BFB22FE"/>
    <w:rsid w:val="3BFB66F2"/>
    <w:rsid w:val="3C002C4E"/>
    <w:rsid w:val="3C193571"/>
    <w:rsid w:val="3C19626F"/>
    <w:rsid w:val="3C1F53FC"/>
    <w:rsid w:val="3C517CC2"/>
    <w:rsid w:val="3C706A1C"/>
    <w:rsid w:val="3CAE0CF7"/>
    <w:rsid w:val="3CEC2C51"/>
    <w:rsid w:val="3CFB5D3F"/>
    <w:rsid w:val="3D060E44"/>
    <w:rsid w:val="3D4B66FC"/>
    <w:rsid w:val="3D665993"/>
    <w:rsid w:val="3D7D0D8B"/>
    <w:rsid w:val="3DA93C70"/>
    <w:rsid w:val="3DE63230"/>
    <w:rsid w:val="3DE67EF9"/>
    <w:rsid w:val="3DE95C71"/>
    <w:rsid w:val="3DEE1632"/>
    <w:rsid w:val="3E144290"/>
    <w:rsid w:val="3E1F79A7"/>
    <w:rsid w:val="3E337122"/>
    <w:rsid w:val="3E412892"/>
    <w:rsid w:val="3E4E41C8"/>
    <w:rsid w:val="3E8B5510"/>
    <w:rsid w:val="3ED94FA7"/>
    <w:rsid w:val="3EE737CD"/>
    <w:rsid w:val="3EEC6DE2"/>
    <w:rsid w:val="3EF275DE"/>
    <w:rsid w:val="3EFB7162"/>
    <w:rsid w:val="3F0411DA"/>
    <w:rsid w:val="3F102AD8"/>
    <w:rsid w:val="3F223627"/>
    <w:rsid w:val="3F276852"/>
    <w:rsid w:val="3F2F101D"/>
    <w:rsid w:val="3F3D524D"/>
    <w:rsid w:val="3FCA5819"/>
    <w:rsid w:val="3FCF5EE7"/>
    <w:rsid w:val="3FD40FD1"/>
    <w:rsid w:val="3FDB493D"/>
    <w:rsid w:val="3FE36608"/>
    <w:rsid w:val="3FE7500E"/>
    <w:rsid w:val="3FE81A1D"/>
    <w:rsid w:val="3FF955C7"/>
    <w:rsid w:val="4001763E"/>
    <w:rsid w:val="40045CB5"/>
    <w:rsid w:val="40140F08"/>
    <w:rsid w:val="4047250E"/>
    <w:rsid w:val="40633A5F"/>
    <w:rsid w:val="408E2EF8"/>
    <w:rsid w:val="40B64A2E"/>
    <w:rsid w:val="40BB0A67"/>
    <w:rsid w:val="40CA1CBC"/>
    <w:rsid w:val="40FC6E47"/>
    <w:rsid w:val="410855E0"/>
    <w:rsid w:val="41122D61"/>
    <w:rsid w:val="4126598D"/>
    <w:rsid w:val="41312AD9"/>
    <w:rsid w:val="413C4D93"/>
    <w:rsid w:val="41403758"/>
    <w:rsid w:val="4154255B"/>
    <w:rsid w:val="415A39EE"/>
    <w:rsid w:val="415C49F8"/>
    <w:rsid w:val="417771C9"/>
    <w:rsid w:val="418A288B"/>
    <w:rsid w:val="419B52DA"/>
    <w:rsid w:val="41B070AA"/>
    <w:rsid w:val="41D05190"/>
    <w:rsid w:val="41D9482F"/>
    <w:rsid w:val="41FE7FD1"/>
    <w:rsid w:val="423239FB"/>
    <w:rsid w:val="4235444A"/>
    <w:rsid w:val="423875D7"/>
    <w:rsid w:val="424C77FB"/>
    <w:rsid w:val="424E710A"/>
    <w:rsid w:val="42666087"/>
    <w:rsid w:val="42AD5B81"/>
    <w:rsid w:val="42C0100D"/>
    <w:rsid w:val="42C446D7"/>
    <w:rsid w:val="42D26C8C"/>
    <w:rsid w:val="42EC376E"/>
    <w:rsid w:val="42F23CED"/>
    <w:rsid w:val="42F425C9"/>
    <w:rsid w:val="430B49FD"/>
    <w:rsid w:val="431A39DA"/>
    <w:rsid w:val="431E29DE"/>
    <w:rsid w:val="43263733"/>
    <w:rsid w:val="432A220E"/>
    <w:rsid w:val="434817BC"/>
    <w:rsid w:val="43482933"/>
    <w:rsid w:val="434A20A3"/>
    <w:rsid w:val="43614151"/>
    <w:rsid w:val="43B33CD9"/>
    <w:rsid w:val="43C47B51"/>
    <w:rsid w:val="43C53067"/>
    <w:rsid w:val="43D548A5"/>
    <w:rsid w:val="4407282D"/>
    <w:rsid w:val="44246156"/>
    <w:rsid w:val="442D3F87"/>
    <w:rsid w:val="446A2D9F"/>
    <w:rsid w:val="44832865"/>
    <w:rsid w:val="4487726B"/>
    <w:rsid w:val="448B2315"/>
    <w:rsid w:val="4492424D"/>
    <w:rsid w:val="44E71530"/>
    <w:rsid w:val="4514634B"/>
    <w:rsid w:val="45231E6F"/>
    <w:rsid w:val="453462B9"/>
    <w:rsid w:val="45743715"/>
    <w:rsid w:val="45837C36"/>
    <w:rsid w:val="45881D66"/>
    <w:rsid w:val="458C175D"/>
    <w:rsid w:val="459261D9"/>
    <w:rsid w:val="45976B84"/>
    <w:rsid w:val="45A26650"/>
    <w:rsid w:val="45C1311C"/>
    <w:rsid w:val="45D14644"/>
    <w:rsid w:val="45E32495"/>
    <w:rsid w:val="46022E62"/>
    <w:rsid w:val="46027610"/>
    <w:rsid w:val="46092027"/>
    <w:rsid w:val="46191110"/>
    <w:rsid w:val="461A7505"/>
    <w:rsid w:val="462036A9"/>
    <w:rsid w:val="462A3A6D"/>
    <w:rsid w:val="46486976"/>
    <w:rsid w:val="466C3091"/>
    <w:rsid w:val="46A50AAF"/>
    <w:rsid w:val="46D61A00"/>
    <w:rsid w:val="46E51F4D"/>
    <w:rsid w:val="46E81A44"/>
    <w:rsid w:val="46F20E5E"/>
    <w:rsid w:val="46FA046C"/>
    <w:rsid w:val="4717240C"/>
    <w:rsid w:val="471F62EE"/>
    <w:rsid w:val="47203A7C"/>
    <w:rsid w:val="474E359F"/>
    <w:rsid w:val="47560456"/>
    <w:rsid w:val="476263BF"/>
    <w:rsid w:val="47650F1E"/>
    <w:rsid w:val="4765165B"/>
    <w:rsid w:val="476A23BA"/>
    <w:rsid w:val="4799373F"/>
    <w:rsid w:val="47A1374E"/>
    <w:rsid w:val="47B43161"/>
    <w:rsid w:val="47D7214C"/>
    <w:rsid w:val="47F4230B"/>
    <w:rsid w:val="47F54FEB"/>
    <w:rsid w:val="481B431C"/>
    <w:rsid w:val="4827460F"/>
    <w:rsid w:val="48492725"/>
    <w:rsid w:val="485014AC"/>
    <w:rsid w:val="48526F68"/>
    <w:rsid w:val="486C7551"/>
    <w:rsid w:val="489130CC"/>
    <w:rsid w:val="48D3456D"/>
    <w:rsid w:val="490A0495"/>
    <w:rsid w:val="49366245"/>
    <w:rsid w:val="495661BF"/>
    <w:rsid w:val="49952B39"/>
    <w:rsid w:val="4997611E"/>
    <w:rsid w:val="49A849DC"/>
    <w:rsid w:val="49B42D07"/>
    <w:rsid w:val="49B44560"/>
    <w:rsid w:val="49B6354C"/>
    <w:rsid w:val="49B71BC8"/>
    <w:rsid w:val="49D37F4B"/>
    <w:rsid w:val="49F64AC4"/>
    <w:rsid w:val="4A153C1A"/>
    <w:rsid w:val="4A165078"/>
    <w:rsid w:val="4A344158"/>
    <w:rsid w:val="4A61159E"/>
    <w:rsid w:val="4A7752D3"/>
    <w:rsid w:val="4A7804EF"/>
    <w:rsid w:val="4A8B5D0A"/>
    <w:rsid w:val="4A9E2316"/>
    <w:rsid w:val="4AAF296E"/>
    <w:rsid w:val="4AB9562F"/>
    <w:rsid w:val="4AD13CE3"/>
    <w:rsid w:val="4AF52B2D"/>
    <w:rsid w:val="4AFE4EEF"/>
    <w:rsid w:val="4B1636E7"/>
    <w:rsid w:val="4B270DBE"/>
    <w:rsid w:val="4B2D431F"/>
    <w:rsid w:val="4B445267"/>
    <w:rsid w:val="4B8107B7"/>
    <w:rsid w:val="4BAB55BA"/>
    <w:rsid w:val="4BAF1AC4"/>
    <w:rsid w:val="4BD36CAE"/>
    <w:rsid w:val="4BE5030A"/>
    <w:rsid w:val="4C2E296A"/>
    <w:rsid w:val="4C386649"/>
    <w:rsid w:val="4C4B496C"/>
    <w:rsid w:val="4C5E4232"/>
    <w:rsid w:val="4C7D65D1"/>
    <w:rsid w:val="4C80000D"/>
    <w:rsid w:val="4CC67A62"/>
    <w:rsid w:val="4CC72012"/>
    <w:rsid w:val="4CEE6D1B"/>
    <w:rsid w:val="4D0C3AAD"/>
    <w:rsid w:val="4D6366AA"/>
    <w:rsid w:val="4D6B723E"/>
    <w:rsid w:val="4D6D2F00"/>
    <w:rsid w:val="4D73131B"/>
    <w:rsid w:val="4D753D9A"/>
    <w:rsid w:val="4D7549D8"/>
    <w:rsid w:val="4D7B5B4A"/>
    <w:rsid w:val="4D8F3C30"/>
    <w:rsid w:val="4D9A6FC6"/>
    <w:rsid w:val="4DA53141"/>
    <w:rsid w:val="4DA67F07"/>
    <w:rsid w:val="4DAC0985"/>
    <w:rsid w:val="4DB363C3"/>
    <w:rsid w:val="4DC52CB4"/>
    <w:rsid w:val="4DC83663"/>
    <w:rsid w:val="4DCA4DAB"/>
    <w:rsid w:val="4DE57D08"/>
    <w:rsid w:val="4DE81D70"/>
    <w:rsid w:val="4E0923E4"/>
    <w:rsid w:val="4E1C6A1C"/>
    <w:rsid w:val="4E4628E6"/>
    <w:rsid w:val="4E594EBD"/>
    <w:rsid w:val="4E5955F4"/>
    <w:rsid w:val="4E6337F8"/>
    <w:rsid w:val="4E792417"/>
    <w:rsid w:val="4EAE781E"/>
    <w:rsid w:val="4EB52B1D"/>
    <w:rsid w:val="4EDD0158"/>
    <w:rsid w:val="4EDD7C59"/>
    <w:rsid w:val="4F0014FC"/>
    <w:rsid w:val="4F057EDF"/>
    <w:rsid w:val="4F116D88"/>
    <w:rsid w:val="4F1D1DE5"/>
    <w:rsid w:val="4F2929BC"/>
    <w:rsid w:val="4F2A5E82"/>
    <w:rsid w:val="4F4F2304"/>
    <w:rsid w:val="4FA50E96"/>
    <w:rsid w:val="4FA65FC4"/>
    <w:rsid w:val="4FBA55A1"/>
    <w:rsid w:val="4FDC7098"/>
    <w:rsid w:val="4FE946A9"/>
    <w:rsid w:val="4FFC73A2"/>
    <w:rsid w:val="4FFC7924"/>
    <w:rsid w:val="501F54C9"/>
    <w:rsid w:val="502E6AB1"/>
    <w:rsid w:val="503243BF"/>
    <w:rsid w:val="50417D0F"/>
    <w:rsid w:val="504E1A29"/>
    <w:rsid w:val="506E3C10"/>
    <w:rsid w:val="5076195C"/>
    <w:rsid w:val="508C0B7C"/>
    <w:rsid w:val="508E15A0"/>
    <w:rsid w:val="50906688"/>
    <w:rsid w:val="50A4029B"/>
    <w:rsid w:val="50BE14E5"/>
    <w:rsid w:val="50E35FF3"/>
    <w:rsid w:val="50EA1199"/>
    <w:rsid w:val="50F5137E"/>
    <w:rsid w:val="51095460"/>
    <w:rsid w:val="510B4000"/>
    <w:rsid w:val="51151B72"/>
    <w:rsid w:val="512E4C12"/>
    <w:rsid w:val="51414FA4"/>
    <w:rsid w:val="51512A23"/>
    <w:rsid w:val="5156441D"/>
    <w:rsid w:val="515A5ECB"/>
    <w:rsid w:val="51A04A20"/>
    <w:rsid w:val="51B629C7"/>
    <w:rsid w:val="51D20C1B"/>
    <w:rsid w:val="51DD2212"/>
    <w:rsid w:val="51DE4A07"/>
    <w:rsid w:val="520015F1"/>
    <w:rsid w:val="52005D88"/>
    <w:rsid w:val="52021637"/>
    <w:rsid w:val="520D3EAD"/>
    <w:rsid w:val="521B2727"/>
    <w:rsid w:val="52233270"/>
    <w:rsid w:val="522D2830"/>
    <w:rsid w:val="524707B1"/>
    <w:rsid w:val="525D78CB"/>
    <w:rsid w:val="5285637B"/>
    <w:rsid w:val="52925FC5"/>
    <w:rsid w:val="52A96285"/>
    <w:rsid w:val="52B06EC4"/>
    <w:rsid w:val="52C5349C"/>
    <w:rsid w:val="52F56363"/>
    <w:rsid w:val="52FE44C3"/>
    <w:rsid w:val="530038B3"/>
    <w:rsid w:val="53174BEC"/>
    <w:rsid w:val="531D5D2E"/>
    <w:rsid w:val="532542C3"/>
    <w:rsid w:val="533959A8"/>
    <w:rsid w:val="53397F73"/>
    <w:rsid w:val="534136E9"/>
    <w:rsid w:val="534A52A9"/>
    <w:rsid w:val="536A27CA"/>
    <w:rsid w:val="53B93BDF"/>
    <w:rsid w:val="53BC253C"/>
    <w:rsid w:val="53BE140D"/>
    <w:rsid w:val="53BF62DB"/>
    <w:rsid w:val="53CB0028"/>
    <w:rsid w:val="53D4632B"/>
    <w:rsid w:val="53D60F00"/>
    <w:rsid w:val="54185658"/>
    <w:rsid w:val="54581BEB"/>
    <w:rsid w:val="545B16FE"/>
    <w:rsid w:val="54AE235B"/>
    <w:rsid w:val="54E36333"/>
    <w:rsid w:val="54F73EA2"/>
    <w:rsid w:val="55024387"/>
    <w:rsid w:val="55086CB7"/>
    <w:rsid w:val="55183010"/>
    <w:rsid w:val="55190152"/>
    <w:rsid w:val="5523251B"/>
    <w:rsid w:val="55347621"/>
    <w:rsid w:val="553B1E35"/>
    <w:rsid w:val="55464277"/>
    <w:rsid w:val="5549122E"/>
    <w:rsid w:val="556536B4"/>
    <w:rsid w:val="556F1891"/>
    <w:rsid w:val="55731BAD"/>
    <w:rsid w:val="557378D1"/>
    <w:rsid w:val="558757D0"/>
    <w:rsid w:val="55911F06"/>
    <w:rsid w:val="55BB6448"/>
    <w:rsid w:val="55BD1D54"/>
    <w:rsid w:val="55D76352"/>
    <w:rsid w:val="55E42111"/>
    <w:rsid w:val="55FC38CA"/>
    <w:rsid w:val="55FD2BEE"/>
    <w:rsid w:val="56144BD6"/>
    <w:rsid w:val="56281DC9"/>
    <w:rsid w:val="563D1B97"/>
    <w:rsid w:val="563D5BDD"/>
    <w:rsid w:val="56642F88"/>
    <w:rsid w:val="56826FA8"/>
    <w:rsid w:val="56980EAA"/>
    <w:rsid w:val="56A143BE"/>
    <w:rsid w:val="56A6277A"/>
    <w:rsid w:val="56D83E5A"/>
    <w:rsid w:val="571E5F4E"/>
    <w:rsid w:val="57226E1B"/>
    <w:rsid w:val="572779D7"/>
    <w:rsid w:val="572A64CC"/>
    <w:rsid w:val="57387B0D"/>
    <w:rsid w:val="574606F7"/>
    <w:rsid w:val="576246DC"/>
    <w:rsid w:val="576A3BD2"/>
    <w:rsid w:val="576E75B9"/>
    <w:rsid w:val="5775683A"/>
    <w:rsid w:val="57864CEA"/>
    <w:rsid w:val="578C7BFA"/>
    <w:rsid w:val="57DB7697"/>
    <w:rsid w:val="57EA1A1F"/>
    <w:rsid w:val="57F64741"/>
    <w:rsid w:val="58040C91"/>
    <w:rsid w:val="582844FC"/>
    <w:rsid w:val="588542A3"/>
    <w:rsid w:val="58910DDE"/>
    <w:rsid w:val="58BD3AC3"/>
    <w:rsid w:val="58C77BC7"/>
    <w:rsid w:val="58D46FB0"/>
    <w:rsid w:val="58EA30B2"/>
    <w:rsid w:val="58FB2A4C"/>
    <w:rsid w:val="59016FAD"/>
    <w:rsid w:val="59360540"/>
    <w:rsid w:val="59530E43"/>
    <w:rsid w:val="59575444"/>
    <w:rsid w:val="596759F8"/>
    <w:rsid w:val="59680378"/>
    <w:rsid w:val="597975FC"/>
    <w:rsid w:val="59936F1B"/>
    <w:rsid w:val="599B420E"/>
    <w:rsid w:val="59AC6394"/>
    <w:rsid w:val="59AD41E3"/>
    <w:rsid w:val="59C60480"/>
    <w:rsid w:val="59D430A4"/>
    <w:rsid w:val="59E10274"/>
    <w:rsid w:val="5A197B53"/>
    <w:rsid w:val="5A4F559B"/>
    <w:rsid w:val="5A643DD4"/>
    <w:rsid w:val="5A7868AA"/>
    <w:rsid w:val="5A7F4A16"/>
    <w:rsid w:val="5A8349E8"/>
    <w:rsid w:val="5A841463"/>
    <w:rsid w:val="5A971F1B"/>
    <w:rsid w:val="5A9B36DE"/>
    <w:rsid w:val="5ABB1766"/>
    <w:rsid w:val="5AC35323"/>
    <w:rsid w:val="5AEB333A"/>
    <w:rsid w:val="5B006677"/>
    <w:rsid w:val="5B074276"/>
    <w:rsid w:val="5B0F10BB"/>
    <w:rsid w:val="5B491CC7"/>
    <w:rsid w:val="5B4C3F66"/>
    <w:rsid w:val="5B4D4190"/>
    <w:rsid w:val="5B653461"/>
    <w:rsid w:val="5B6C6A59"/>
    <w:rsid w:val="5B8701D0"/>
    <w:rsid w:val="5B8C4E9B"/>
    <w:rsid w:val="5BAD5F6D"/>
    <w:rsid w:val="5BEB4506"/>
    <w:rsid w:val="5C2D3D0C"/>
    <w:rsid w:val="5C3E120F"/>
    <w:rsid w:val="5C691771"/>
    <w:rsid w:val="5C80565A"/>
    <w:rsid w:val="5C9C4AA5"/>
    <w:rsid w:val="5CA511A3"/>
    <w:rsid w:val="5CB97F73"/>
    <w:rsid w:val="5CCE28BE"/>
    <w:rsid w:val="5CDA178B"/>
    <w:rsid w:val="5CDB6BAC"/>
    <w:rsid w:val="5CDF599A"/>
    <w:rsid w:val="5CE71D49"/>
    <w:rsid w:val="5CF30CA1"/>
    <w:rsid w:val="5D020519"/>
    <w:rsid w:val="5D207CD1"/>
    <w:rsid w:val="5D4D405E"/>
    <w:rsid w:val="5D77007B"/>
    <w:rsid w:val="5D790D29"/>
    <w:rsid w:val="5D821E32"/>
    <w:rsid w:val="5D8E1421"/>
    <w:rsid w:val="5D9200A4"/>
    <w:rsid w:val="5E1D5AB0"/>
    <w:rsid w:val="5E2D5305"/>
    <w:rsid w:val="5E354AEE"/>
    <w:rsid w:val="5E602BE0"/>
    <w:rsid w:val="5E6F6B1E"/>
    <w:rsid w:val="5EDA79A6"/>
    <w:rsid w:val="5EE27F05"/>
    <w:rsid w:val="5EED460B"/>
    <w:rsid w:val="5EF87AC8"/>
    <w:rsid w:val="5EFA4072"/>
    <w:rsid w:val="5F027B2E"/>
    <w:rsid w:val="5F10293D"/>
    <w:rsid w:val="5F2A2B17"/>
    <w:rsid w:val="5F3E786A"/>
    <w:rsid w:val="5F414A9E"/>
    <w:rsid w:val="5F7B243C"/>
    <w:rsid w:val="5F880A87"/>
    <w:rsid w:val="5F8D7B81"/>
    <w:rsid w:val="5F9A5895"/>
    <w:rsid w:val="601474E6"/>
    <w:rsid w:val="6020490A"/>
    <w:rsid w:val="60253101"/>
    <w:rsid w:val="60332525"/>
    <w:rsid w:val="604D3D22"/>
    <w:rsid w:val="607145D0"/>
    <w:rsid w:val="60A23527"/>
    <w:rsid w:val="60CD5843"/>
    <w:rsid w:val="60D27DA8"/>
    <w:rsid w:val="60E66232"/>
    <w:rsid w:val="60E846F1"/>
    <w:rsid w:val="60EC671B"/>
    <w:rsid w:val="610374F5"/>
    <w:rsid w:val="61173D7E"/>
    <w:rsid w:val="612A2C56"/>
    <w:rsid w:val="61357A46"/>
    <w:rsid w:val="61416741"/>
    <w:rsid w:val="6163674D"/>
    <w:rsid w:val="616D7AF4"/>
    <w:rsid w:val="6172108F"/>
    <w:rsid w:val="6178165E"/>
    <w:rsid w:val="618A2D52"/>
    <w:rsid w:val="619E7584"/>
    <w:rsid w:val="61B20D52"/>
    <w:rsid w:val="61BC04EA"/>
    <w:rsid w:val="62276A9D"/>
    <w:rsid w:val="62295140"/>
    <w:rsid w:val="623204E4"/>
    <w:rsid w:val="623A3A74"/>
    <w:rsid w:val="6247136B"/>
    <w:rsid w:val="624A6700"/>
    <w:rsid w:val="624F6657"/>
    <w:rsid w:val="62642A8C"/>
    <w:rsid w:val="626D0BAF"/>
    <w:rsid w:val="627E29C4"/>
    <w:rsid w:val="629A7152"/>
    <w:rsid w:val="62B8585D"/>
    <w:rsid w:val="62D71F09"/>
    <w:rsid w:val="63023A78"/>
    <w:rsid w:val="630359AE"/>
    <w:rsid w:val="631407AA"/>
    <w:rsid w:val="632A69D4"/>
    <w:rsid w:val="634431A3"/>
    <w:rsid w:val="63461A4C"/>
    <w:rsid w:val="635730A1"/>
    <w:rsid w:val="63591803"/>
    <w:rsid w:val="635F7193"/>
    <w:rsid w:val="63872ABD"/>
    <w:rsid w:val="63D20339"/>
    <w:rsid w:val="63E57282"/>
    <w:rsid w:val="63EB5610"/>
    <w:rsid w:val="63FE67C9"/>
    <w:rsid w:val="64167FA9"/>
    <w:rsid w:val="6418446E"/>
    <w:rsid w:val="641E59C1"/>
    <w:rsid w:val="64344BDD"/>
    <w:rsid w:val="64406798"/>
    <w:rsid w:val="64514064"/>
    <w:rsid w:val="64783E52"/>
    <w:rsid w:val="64882192"/>
    <w:rsid w:val="64A852CC"/>
    <w:rsid w:val="64C112F4"/>
    <w:rsid w:val="64DF6306"/>
    <w:rsid w:val="65074612"/>
    <w:rsid w:val="652854AC"/>
    <w:rsid w:val="65327E0B"/>
    <w:rsid w:val="653330EC"/>
    <w:rsid w:val="653C4A60"/>
    <w:rsid w:val="65470435"/>
    <w:rsid w:val="65A31C4D"/>
    <w:rsid w:val="65C90AC1"/>
    <w:rsid w:val="65D15583"/>
    <w:rsid w:val="65DB40D3"/>
    <w:rsid w:val="65EB16B4"/>
    <w:rsid w:val="66014A41"/>
    <w:rsid w:val="6603581E"/>
    <w:rsid w:val="66073C7B"/>
    <w:rsid w:val="66197C8D"/>
    <w:rsid w:val="664F46CF"/>
    <w:rsid w:val="66786347"/>
    <w:rsid w:val="667C0CB2"/>
    <w:rsid w:val="667F6F4B"/>
    <w:rsid w:val="668C535F"/>
    <w:rsid w:val="66A17133"/>
    <w:rsid w:val="66BC5AE9"/>
    <w:rsid w:val="66C331B6"/>
    <w:rsid w:val="66ED2D08"/>
    <w:rsid w:val="670029D5"/>
    <w:rsid w:val="67061A2D"/>
    <w:rsid w:val="671E7985"/>
    <w:rsid w:val="673C0C1F"/>
    <w:rsid w:val="67436A3E"/>
    <w:rsid w:val="67560F79"/>
    <w:rsid w:val="676C0729"/>
    <w:rsid w:val="676D6CF7"/>
    <w:rsid w:val="67777F4B"/>
    <w:rsid w:val="678B4C9C"/>
    <w:rsid w:val="678C4180"/>
    <w:rsid w:val="67964A61"/>
    <w:rsid w:val="67AF7672"/>
    <w:rsid w:val="67B56A45"/>
    <w:rsid w:val="67BA02F2"/>
    <w:rsid w:val="67BC258E"/>
    <w:rsid w:val="67D92476"/>
    <w:rsid w:val="67FF3493"/>
    <w:rsid w:val="68002693"/>
    <w:rsid w:val="6828310B"/>
    <w:rsid w:val="684D291E"/>
    <w:rsid w:val="6851654F"/>
    <w:rsid w:val="68516597"/>
    <w:rsid w:val="686B4205"/>
    <w:rsid w:val="68763B77"/>
    <w:rsid w:val="687B014F"/>
    <w:rsid w:val="68914747"/>
    <w:rsid w:val="68A55C25"/>
    <w:rsid w:val="68A6202C"/>
    <w:rsid w:val="68E17BAF"/>
    <w:rsid w:val="69077627"/>
    <w:rsid w:val="691B3697"/>
    <w:rsid w:val="692C4039"/>
    <w:rsid w:val="692F6CBB"/>
    <w:rsid w:val="694A514B"/>
    <w:rsid w:val="696E00C2"/>
    <w:rsid w:val="696E2447"/>
    <w:rsid w:val="699121E0"/>
    <w:rsid w:val="699F41B9"/>
    <w:rsid w:val="69CE6E20"/>
    <w:rsid w:val="69D637C5"/>
    <w:rsid w:val="69D85F4D"/>
    <w:rsid w:val="69E851A0"/>
    <w:rsid w:val="69FF1B6A"/>
    <w:rsid w:val="6A040CD8"/>
    <w:rsid w:val="6A3C3F75"/>
    <w:rsid w:val="6A43752C"/>
    <w:rsid w:val="6A520FBF"/>
    <w:rsid w:val="6A9643DA"/>
    <w:rsid w:val="6A9A126D"/>
    <w:rsid w:val="6A9C17A9"/>
    <w:rsid w:val="6AA7701A"/>
    <w:rsid w:val="6ADF5927"/>
    <w:rsid w:val="6AE6019A"/>
    <w:rsid w:val="6B1D1BB0"/>
    <w:rsid w:val="6B4A4FFB"/>
    <w:rsid w:val="6B590268"/>
    <w:rsid w:val="6B5B1708"/>
    <w:rsid w:val="6BA91BB2"/>
    <w:rsid w:val="6BB43263"/>
    <w:rsid w:val="6C2827A9"/>
    <w:rsid w:val="6C313CE0"/>
    <w:rsid w:val="6C45463D"/>
    <w:rsid w:val="6C53593B"/>
    <w:rsid w:val="6C7A3725"/>
    <w:rsid w:val="6C7E2FDA"/>
    <w:rsid w:val="6C84270C"/>
    <w:rsid w:val="6C8E68C4"/>
    <w:rsid w:val="6C961EFD"/>
    <w:rsid w:val="6CE47553"/>
    <w:rsid w:val="6CFA0511"/>
    <w:rsid w:val="6D0D1F16"/>
    <w:rsid w:val="6D172C50"/>
    <w:rsid w:val="6D611C61"/>
    <w:rsid w:val="6D646C4D"/>
    <w:rsid w:val="6D7F5607"/>
    <w:rsid w:val="6D8407C0"/>
    <w:rsid w:val="6DA639D4"/>
    <w:rsid w:val="6DBA67BA"/>
    <w:rsid w:val="6DBC5DDC"/>
    <w:rsid w:val="6DC30172"/>
    <w:rsid w:val="6DD153C2"/>
    <w:rsid w:val="6DEE0B43"/>
    <w:rsid w:val="6DF93B50"/>
    <w:rsid w:val="6E041C99"/>
    <w:rsid w:val="6E514172"/>
    <w:rsid w:val="6E5207A4"/>
    <w:rsid w:val="6E7F1450"/>
    <w:rsid w:val="6E983F88"/>
    <w:rsid w:val="6EA6227F"/>
    <w:rsid w:val="6EB903A1"/>
    <w:rsid w:val="6EBE58BA"/>
    <w:rsid w:val="6EC276E5"/>
    <w:rsid w:val="6ECD0DAA"/>
    <w:rsid w:val="6ECE32C7"/>
    <w:rsid w:val="6ECF7804"/>
    <w:rsid w:val="6ED72114"/>
    <w:rsid w:val="6EDD529F"/>
    <w:rsid w:val="6EE10E3D"/>
    <w:rsid w:val="6EFA4E9B"/>
    <w:rsid w:val="6F0C533D"/>
    <w:rsid w:val="6F317B41"/>
    <w:rsid w:val="6F412081"/>
    <w:rsid w:val="6F7361EC"/>
    <w:rsid w:val="6FA02A68"/>
    <w:rsid w:val="6FDC162A"/>
    <w:rsid w:val="6FFE0449"/>
    <w:rsid w:val="702F4D36"/>
    <w:rsid w:val="704D6DAA"/>
    <w:rsid w:val="70520E70"/>
    <w:rsid w:val="707317A4"/>
    <w:rsid w:val="707E792B"/>
    <w:rsid w:val="709D72D4"/>
    <w:rsid w:val="70C05E2B"/>
    <w:rsid w:val="70C524ED"/>
    <w:rsid w:val="70FF1FB5"/>
    <w:rsid w:val="711201C2"/>
    <w:rsid w:val="712E5708"/>
    <w:rsid w:val="71376622"/>
    <w:rsid w:val="714F79D2"/>
    <w:rsid w:val="715E2049"/>
    <w:rsid w:val="717E2B92"/>
    <w:rsid w:val="71836264"/>
    <w:rsid w:val="71862FE4"/>
    <w:rsid w:val="718B4545"/>
    <w:rsid w:val="71A12F90"/>
    <w:rsid w:val="71A8377F"/>
    <w:rsid w:val="71D33265"/>
    <w:rsid w:val="71E7702E"/>
    <w:rsid w:val="71EE0C7B"/>
    <w:rsid w:val="71EF54E4"/>
    <w:rsid w:val="71F42502"/>
    <w:rsid w:val="72041826"/>
    <w:rsid w:val="724A6D39"/>
    <w:rsid w:val="726B16D2"/>
    <w:rsid w:val="72B312A9"/>
    <w:rsid w:val="72CF3EC8"/>
    <w:rsid w:val="72D44FC1"/>
    <w:rsid w:val="72F27B51"/>
    <w:rsid w:val="730126D4"/>
    <w:rsid w:val="73112AB9"/>
    <w:rsid w:val="7320285B"/>
    <w:rsid w:val="73284A52"/>
    <w:rsid w:val="732E2AE7"/>
    <w:rsid w:val="734B7E8F"/>
    <w:rsid w:val="73693A7F"/>
    <w:rsid w:val="73823AA1"/>
    <w:rsid w:val="73914477"/>
    <w:rsid w:val="739E5278"/>
    <w:rsid w:val="73BD2301"/>
    <w:rsid w:val="73BF5378"/>
    <w:rsid w:val="73D5191C"/>
    <w:rsid w:val="73D84FB4"/>
    <w:rsid w:val="74474334"/>
    <w:rsid w:val="747D7FAB"/>
    <w:rsid w:val="74A707A2"/>
    <w:rsid w:val="74BE5FB8"/>
    <w:rsid w:val="74E54DED"/>
    <w:rsid w:val="74F10E56"/>
    <w:rsid w:val="74F744DD"/>
    <w:rsid w:val="74F75C91"/>
    <w:rsid w:val="750647F3"/>
    <w:rsid w:val="75131762"/>
    <w:rsid w:val="75200FC0"/>
    <w:rsid w:val="753F3D14"/>
    <w:rsid w:val="753F7345"/>
    <w:rsid w:val="755747BE"/>
    <w:rsid w:val="755C2F48"/>
    <w:rsid w:val="757B11A9"/>
    <w:rsid w:val="758270CB"/>
    <w:rsid w:val="75AE6466"/>
    <w:rsid w:val="75C33549"/>
    <w:rsid w:val="75C35693"/>
    <w:rsid w:val="75C57DFA"/>
    <w:rsid w:val="75E05AFC"/>
    <w:rsid w:val="75E836AD"/>
    <w:rsid w:val="75F401A1"/>
    <w:rsid w:val="76091256"/>
    <w:rsid w:val="760931DE"/>
    <w:rsid w:val="76181D8C"/>
    <w:rsid w:val="76306678"/>
    <w:rsid w:val="76453EB7"/>
    <w:rsid w:val="76672B67"/>
    <w:rsid w:val="768C485D"/>
    <w:rsid w:val="769E42A1"/>
    <w:rsid w:val="76A021A8"/>
    <w:rsid w:val="76A365CB"/>
    <w:rsid w:val="76A921FD"/>
    <w:rsid w:val="76B01344"/>
    <w:rsid w:val="76BE1D2E"/>
    <w:rsid w:val="76C32C69"/>
    <w:rsid w:val="76C80C57"/>
    <w:rsid w:val="77124D9B"/>
    <w:rsid w:val="771611D2"/>
    <w:rsid w:val="773403A9"/>
    <w:rsid w:val="775B688C"/>
    <w:rsid w:val="776664B0"/>
    <w:rsid w:val="77710556"/>
    <w:rsid w:val="7773148D"/>
    <w:rsid w:val="77841B46"/>
    <w:rsid w:val="77BF2765"/>
    <w:rsid w:val="77D96744"/>
    <w:rsid w:val="77E13DE2"/>
    <w:rsid w:val="77ED6914"/>
    <w:rsid w:val="77F16731"/>
    <w:rsid w:val="78032A6E"/>
    <w:rsid w:val="78065E21"/>
    <w:rsid w:val="780A24ED"/>
    <w:rsid w:val="780C7C8D"/>
    <w:rsid w:val="78103984"/>
    <w:rsid w:val="786C1AAE"/>
    <w:rsid w:val="78B465C2"/>
    <w:rsid w:val="78DA5E79"/>
    <w:rsid w:val="78F77F2B"/>
    <w:rsid w:val="7904362D"/>
    <w:rsid w:val="791A7C23"/>
    <w:rsid w:val="79282A45"/>
    <w:rsid w:val="79492AB3"/>
    <w:rsid w:val="79694E10"/>
    <w:rsid w:val="79767CA0"/>
    <w:rsid w:val="79931B2A"/>
    <w:rsid w:val="799F10B0"/>
    <w:rsid w:val="79A3334D"/>
    <w:rsid w:val="79D44B78"/>
    <w:rsid w:val="7A18502F"/>
    <w:rsid w:val="7A3B627F"/>
    <w:rsid w:val="7A5250F2"/>
    <w:rsid w:val="7A8701C6"/>
    <w:rsid w:val="7AB06A8C"/>
    <w:rsid w:val="7ACD77A9"/>
    <w:rsid w:val="7AD75F1D"/>
    <w:rsid w:val="7ADA4382"/>
    <w:rsid w:val="7AFB0051"/>
    <w:rsid w:val="7AFB5FD9"/>
    <w:rsid w:val="7B261C51"/>
    <w:rsid w:val="7B33691C"/>
    <w:rsid w:val="7B38167F"/>
    <w:rsid w:val="7B555388"/>
    <w:rsid w:val="7B574F0E"/>
    <w:rsid w:val="7B654C55"/>
    <w:rsid w:val="7B781618"/>
    <w:rsid w:val="7BBA2452"/>
    <w:rsid w:val="7BCD250F"/>
    <w:rsid w:val="7BCD6859"/>
    <w:rsid w:val="7BD25B3D"/>
    <w:rsid w:val="7BDC5B39"/>
    <w:rsid w:val="7BE83677"/>
    <w:rsid w:val="7BEB7DCC"/>
    <w:rsid w:val="7BEC6A1D"/>
    <w:rsid w:val="7C08281A"/>
    <w:rsid w:val="7C17641D"/>
    <w:rsid w:val="7C325128"/>
    <w:rsid w:val="7C85139F"/>
    <w:rsid w:val="7C945956"/>
    <w:rsid w:val="7C991510"/>
    <w:rsid w:val="7C9F5BCB"/>
    <w:rsid w:val="7CA3478D"/>
    <w:rsid w:val="7CA51A8B"/>
    <w:rsid w:val="7CB51D6F"/>
    <w:rsid w:val="7CC46DE6"/>
    <w:rsid w:val="7CEC7B69"/>
    <w:rsid w:val="7D172A5E"/>
    <w:rsid w:val="7D1D06B6"/>
    <w:rsid w:val="7D3C60DD"/>
    <w:rsid w:val="7D725590"/>
    <w:rsid w:val="7D794F17"/>
    <w:rsid w:val="7D7E23F2"/>
    <w:rsid w:val="7D7E6BBF"/>
    <w:rsid w:val="7D9722F5"/>
    <w:rsid w:val="7DA7199B"/>
    <w:rsid w:val="7DB13763"/>
    <w:rsid w:val="7DB35FAC"/>
    <w:rsid w:val="7DB65D21"/>
    <w:rsid w:val="7DB87DCB"/>
    <w:rsid w:val="7E19544F"/>
    <w:rsid w:val="7E1D3EC7"/>
    <w:rsid w:val="7E34530C"/>
    <w:rsid w:val="7E3A1516"/>
    <w:rsid w:val="7E513789"/>
    <w:rsid w:val="7E543101"/>
    <w:rsid w:val="7E7114CC"/>
    <w:rsid w:val="7E720F8A"/>
    <w:rsid w:val="7E93100C"/>
    <w:rsid w:val="7E963108"/>
    <w:rsid w:val="7E9841C6"/>
    <w:rsid w:val="7EA87E3D"/>
    <w:rsid w:val="7EBA6478"/>
    <w:rsid w:val="7EFB083A"/>
    <w:rsid w:val="7EFC0BF1"/>
    <w:rsid w:val="7F141E7B"/>
    <w:rsid w:val="7F32366A"/>
    <w:rsid w:val="7F6148EA"/>
    <w:rsid w:val="7F7A4BF9"/>
    <w:rsid w:val="7F9A2C16"/>
    <w:rsid w:val="7F9B2186"/>
    <w:rsid w:val="7FBD5C13"/>
    <w:rsid w:val="7FC758CC"/>
    <w:rsid w:val="7FF0573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spacing w:line="520" w:lineRule="exact"/>
      <w:ind w:firstLine="560" w:firstLineChars="200"/>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34"/>
    <w:qFormat/>
    <w:uiPriority w:val="0"/>
    <w:pPr>
      <w:keepNext/>
      <w:keepLines/>
      <w:snapToGrid w:val="0"/>
      <w:spacing w:before="120" w:after="120" w:line="600" w:lineRule="exact"/>
      <w:ind w:firstLine="0" w:firstLineChars="0"/>
      <w:jc w:val="center"/>
      <w:textAlignment w:val="baseline"/>
      <w:outlineLvl w:val="0"/>
    </w:pPr>
    <w:rPr>
      <w:rFonts w:eastAsia="黑体"/>
      <w:kern w:val="44"/>
      <w:sz w:val="32"/>
      <w:szCs w:val="20"/>
    </w:rPr>
  </w:style>
  <w:style w:type="paragraph" w:styleId="6">
    <w:name w:val="heading 2"/>
    <w:basedOn w:val="1"/>
    <w:next w:val="1"/>
    <w:link w:val="35"/>
    <w:semiHidden/>
    <w:unhideWhenUsed/>
    <w:qFormat/>
    <w:uiPriority w:val="0"/>
    <w:pPr>
      <w:keepNext/>
      <w:keepLines/>
      <w:numPr>
        <w:ilvl w:val="1"/>
        <w:numId w:val="0"/>
      </w:numPr>
      <w:tabs>
        <w:tab w:val="left" w:pos="360"/>
      </w:tabs>
      <w:snapToGrid w:val="0"/>
      <w:spacing w:line="560" w:lineRule="exact"/>
      <w:ind w:firstLineChars="0"/>
      <w:jc w:val="left"/>
      <w:textAlignment w:val="baseline"/>
      <w:outlineLvl w:val="1"/>
    </w:pPr>
    <w:rPr>
      <w:rFonts w:eastAsia="黑体"/>
      <w:sz w:val="28"/>
      <w:szCs w:val="20"/>
    </w:rPr>
  </w:style>
  <w:style w:type="paragraph" w:styleId="7">
    <w:name w:val="heading 3"/>
    <w:basedOn w:val="1"/>
    <w:next w:val="1"/>
    <w:semiHidden/>
    <w:unhideWhenUsed/>
    <w:qFormat/>
    <w:uiPriority w:val="0"/>
    <w:pPr>
      <w:keepNext/>
      <w:keepLines/>
      <w:numPr>
        <w:ilvl w:val="2"/>
        <w:numId w:val="0"/>
      </w:numPr>
      <w:snapToGrid w:val="0"/>
      <w:spacing w:after="0" w:line="520" w:lineRule="exact"/>
      <w:jc w:val="left"/>
      <w:textAlignment w:val="baseline"/>
      <w:outlineLvl w:val="2"/>
    </w:pPr>
    <w:rPr>
      <w:rFonts w:eastAsia="黑体"/>
      <w:szCs w:val="20"/>
    </w:rPr>
  </w:style>
  <w:style w:type="paragraph" w:styleId="8">
    <w:name w:val="heading 4"/>
    <w:basedOn w:val="1"/>
    <w:next w:val="1"/>
    <w:qFormat/>
    <w:uiPriority w:val="0"/>
    <w:pPr>
      <w:keepNext/>
      <w:keepLines/>
      <w:numPr>
        <w:ilvl w:val="3"/>
        <w:numId w:val="1"/>
      </w:numPr>
      <w:tabs>
        <w:tab w:val="left" w:pos="360"/>
        <w:tab w:val="clear" w:pos="1080"/>
      </w:tabs>
      <w:snapToGrid w:val="0"/>
      <w:spacing w:before="240" w:line="240" w:lineRule="auto"/>
      <w:jc w:val="left"/>
      <w:textAlignment w:val="baseline"/>
      <w:outlineLvl w:val="3"/>
    </w:pPr>
    <w:rPr>
      <w:szCs w:val="20"/>
    </w:rPr>
  </w:style>
  <w:style w:type="paragraph" w:styleId="9">
    <w:name w:val="heading 5"/>
    <w:basedOn w:val="1"/>
    <w:next w:val="1"/>
    <w:semiHidden/>
    <w:unhideWhenUsed/>
    <w:qFormat/>
    <w:uiPriority w:val="0"/>
    <w:pPr>
      <w:keepNext/>
      <w:keepLines/>
      <w:spacing w:before="120" w:line="240" w:lineRule="auto"/>
      <w:ind w:firstLine="0"/>
      <w:jc w:val="left"/>
      <w:outlineLvl w:val="4"/>
    </w:pPr>
    <w:rPr>
      <w:b/>
      <w:bCs/>
      <w:sz w:val="21"/>
      <w:szCs w:val="21"/>
    </w:rPr>
  </w:style>
  <w:style w:type="paragraph" w:styleId="10">
    <w:name w:val="heading 6"/>
    <w:basedOn w:val="1"/>
    <w:next w:val="1"/>
    <w:semiHidden/>
    <w:unhideWhenUsed/>
    <w:qFormat/>
    <w:uiPriority w:val="0"/>
    <w:pPr>
      <w:keepNext/>
      <w:keepLines/>
      <w:spacing w:before="120" w:line="240" w:lineRule="auto"/>
      <w:ind w:firstLine="0"/>
      <w:jc w:val="left"/>
      <w:outlineLvl w:val="5"/>
    </w:pPr>
    <w:rPr>
      <w:b/>
      <w:bCs/>
      <w:sz w:val="20"/>
      <w:szCs w:val="24"/>
    </w:rPr>
  </w:style>
  <w:style w:type="paragraph" w:styleId="11">
    <w:name w:val="heading 7"/>
    <w:basedOn w:val="1"/>
    <w:next w:val="1"/>
    <w:semiHidden/>
    <w:unhideWhenUsed/>
    <w:qFormat/>
    <w:uiPriority w:val="0"/>
    <w:pPr>
      <w:keepNext/>
      <w:keepLines/>
      <w:spacing w:before="240" w:after="64" w:line="320" w:lineRule="auto"/>
      <w:ind w:firstLine="0"/>
      <w:textAlignment w:val="baseline"/>
      <w:outlineLvl w:val="6"/>
    </w:pPr>
    <w:rPr>
      <w:b/>
      <w:sz w:val="24"/>
      <w:szCs w:val="20"/>
    </w:rPr>
  </w:style>
  <w:style w:type="paragraph" w:styleId="12">
    <w:name w:val="heading 8"/>
    <w:basedOn w:val="1"/>
    <w:next w:val="1"/>
    <w:semiHidden/>
    <w:unhideWhenUsed/>
    <w:qFormat/>
    <w:uiPriority w:val="0"/>
    <w:pPr>
      <w:keepNext/>
      <w:keepLines/>
      <w:spacing w:before="240" w:after="64" w:line="320" w:lineRule="auto"/>
      <w:ind w:firstLine="0"/>
      <w:textAlignment w:val="baseline"/>
      <w:outlineLvl w:val="7"/>
    </w:pPr>
    <w:rPr>
      <w:rFonts w:ascii="Arial" w:hAnsi="Arial" w:eastAsia="黑体"/>
      <w:sz w:val="24"/>
      <w:szCs w:val="20"/>
    </w:rPr>
  </w:style>
  <w:style w:type="paragraph" w:styleId="13">
    <w:name w:val="heading 9"/>
    <w:basedOn w:val="1"/>
    <w:next w:val="1"/>
    <w:semiHidden/>
    <w:unhideWhenUsed/>
    <w:qFormat/>
    <w:uiPriority w:val="0"/>
    <w:pPr>
      <w:keepNext/>
      <w:keepLines/>
      <w:spacing w:before="240" w:after="64" w:line="320" w:lineRule="auto"/>
      <w:ind w:firstLine="0"/>
      <w:textAlignment w:val="baseline"/>
      <w:outlineLvl w:val="8"/>
    </w:pPr>
    <w:rPr>
      <w:rFonts w:ascii="Arial" w:hAnsi="Arial" w:eastAsia="黑体"/>
      <w:sz w:val="21"/>
      <w:szCs w:val="20"/>
    </w:rPr>
  </w:style>
  <w:style w:type="character" w:default="1" w:styleId="29">
    <w:name w:val="Default Paragraph Font"/>
    <w:semiHidden/>
    <w:qFormat/>
    <w:uiPriority w:val="0"/>
  </w:style>
  <w:style w:type="table" w:default="1" w:styleId="27">
    <w:name w:val="Normal Table"/>
    <w:semiHidden/>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line="240" w:lineRule="auto"/>
      <w:ind w:left="420" w:leftChars="200" w:firstLine="420"/>
    </w:pPr>
    <w:rPr>
      <w:rFonts w:ascii="Times New Roman" w:hAnsi="Times New Roman" w:eastAsia="宋体"/>
      <w:sz w:val="21"/>
    </w:rPr>
  </w:style>
  <w:style w:type="paragraph" w:styleId="3">
    <w:name w:val="Body Text Indent"/>
    <w:basedOn w:val="1"/>
    <w:next w:val="4"/>
    <w:qFormat/>
    <w:uiPriority w:val="0"/>
    <w:pPr>
      <w:spacing w:line="600" w:lineRule="atLeast"/>
      <w:ind w:firstLine="560" w:firstLineChars="200"/>
    </w:pPr>
    <w:rPr>
      <w:rFonts w:ascii="宋体" w:hAnsi="宋体" w:eastAsia="仿宋_GB2312"/>
      <w:sz w:val="28"/>
    </w:rPr>
  </w:style>
  <w:style w:type="paragraph" w:customStyle="1" w:styleId="4">
    <w:name w:val="样式 正文文本缩进 + 行距: 1.5 倍行距"/>
    <w:basedOn w:val="3"/>
    <w:qFormat/>
    <w:uiPriority w:val="99"/>
    <w:pPr>
      <w:spacing w:after="120"/>
      <w:ind w:left="90" w:leftChars="32" w:firstLine="560" w:firstLineChars="200"/>
    </w:pPr>
    <w:rPr>
      <w:rFonts w:cs="宋体"/>
      <w:sz w:val="24"/>
    </w:rPr>
  </w:style>
  <w:style w:type="paragraph" w:styleId="14">
    <w:name w:val="Note Heading"/>
    <w:basedOn w:val="1"/>
    <w:next w:val="1"/>
    <w:qFormat/>
    <w:uiPriority w:val="0"/>
    <w:pPr>
      <w:jc w:val="center"/>
    </w:pPr>
    <w:rPr>
      <w:sz w:val="21"/>
    </w:rPr>
  </w:style>
  <w:style w:type="paragraph" w:styleId="15">
    <w:name w:val="Normal Indent"/>
    <w:basedOn w:val="1"/>
    <w:next w:val="1"/>
    <w:link w:val="57"/>
    <w:qFormat/>
    <w:uiPriority w:val="0"/>
    <w:pPr>
      <w:ind w:firstLine="420" w:firstLineChars="200"/>
    </w:pPr>
    <w:rPr>
      <w:sz w:val="21"/>
    </w:rPr>
  </w:style>
  <w:style w:type="paragraph" w:styleId="16">
    <w:name w:val="Document Map"/>
    <w:basedOn w:val="1"/>
    <w:qFormat/>
    <w:uiPriority w:val="0"/>
    <w:pPr>
      <w:shd w:val="clear" w:color="auto" w:fill="000080"/>
      <w:autoSpaceDE/>
      <w:autoSpaceDN/>
      <w:adjustRightInd/>
      <w:spacing w:after="0" w:line="240" w:lineRule="auto"/>
      <w:ind w:firstLine="0"/>
    </w:pPr>
    <w:rPr>
      <w:kern w:val="2"/>
      <w:sz w:val="21"/>
      <w:szCs w:val="24"/>
    </w:rPr>
  </w:style>
  <w:style w:type="paragraph" w:styleId="17">
    <w:name w:val="annotation text"/>
    <w:basedOn w:val="1"/>
    <w:link w:val="58"/>
    <w:qFormat/>
    <w:uiPriority w:val="0"/>
    <w:pPr>
      <w:jc w:val="left"/>
    </w:pPr>
    <w:rPr>
      <w:rFonts w:eastAsia="黑体"/>
      <w:b/>
    </w:rPr>
  </w:style>
  <w:style w:type="paragraph" w:styleId="18">
    <w:name w:val="Body Text"/>
    <w:basedOn w:val="1"/>
    <w:next w:val="1"/>
    <w:qFormat/>
    <w:uiPriority w:val="0"/>
    <w:pPr>
      <w:spacing w:after="120" w:afterLines="0"/>
    </w:pPr>
    <w:rPr>
      <w:kern w:val="2"/>
      <w:sz w:val="21"/>
      <w:szCs w:val="24"/>
    </w:rPr>
  </w:style>
  <w:style w:type="paragraph" w:styleId="19">
    <w:name w:val="Block Text"/>
    <w:basedOn w:val="1"/>
    <w:next w:val="1"/>
    <w:qFormat/>
    <w:uiPriority w:val="0"/>
    <w:pPr>
      <w:spacing w:after="0" w:line="537" w:lineRule="exact"/>
      <w:ind w:left="88" w:right="6" w:firstLine="200" w:firstLineChars="200"/>
    </w:pPr>
    <w:rPr>
      <w:szCs w:val="20"/>
    </w:rPr>
  </w:style>
  <w:style w:type="paragraph" w:styleId="20">
    <w:name w:val="Balloon Text"/>
    <w:basedOn w:val="1"/>
    <w:link w:val="54"/>
    <w:qFormat/>
    <w:uiPriority w:val="0"/>
    <w:rPr>
      <w:sz w:val="18"/>
      <w:szCs w:val="18"/>
    </w:rPr>
  </w:style>
  <w:style w:type="paragraph" w:styleId="21">
    <w:name w:val="footer"/>
    <w:basedOn w:val="1"/>
    <w:link w:val="55"/>
    <w:uiPriority w:val="0"/>
    <w:pPr>
      <w:tabs>
        <w:tab w:val="center" w:pos="4153"/>
        <w:tab w:val="right" w:pos="8306"/>
      </w:tabs>
      <w:spacing w:after="0" w:line="240" w:lineRule="auto"/>
      <w:jc w:val="left"/>
    </w:pPr>
    <w:rPr>
      <w:sz w:val="18"/>
      <w:szCs w:val="18"/>
    </w:rPr>
  </w:style>
  <w:style w:type="paragraph" w:styleId="22">
    <w:name w:val="header"/>
    <w:basedOn w:val="1"/>
    <w:link w:val="56"/>
    <w:qFormat/>
    <w:uiPriority w:val="0"/>
    <w:pPr>
      <w:pBdr>
        <w:bottom w:val="single" w:color="auto" w:sz="6" w:space="1"/>
      </w:pBdr>
      <w:tabs>
        <w:tab w:val="center" w:pos="4153"/>
        <w:tab w:val="right" w:pos="8306"/>
      </w:tabs>
      <w:spacing w:after="0" w:line="240" w:lineRule="auto"/>
      <w:jc w:val="center"/>
    </w:pPr>
    <w:rPr>
      <w:sz w:val="18"/>
      <w:szCs w:val="18"/>
    </w:rPr>
  </w:style>
  <w:style w:type="paragraph" w:styleId="23">
    <w:name w:val="HTML Preformatted"/>
    <w:basedOn w:val="1"/>
    <w:link w:val="5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firstLineChars="0"/>
      <w:jc w:val="left"/>
    </w:pPr>
    <w:rPr>
      <w:rFonts w:ascii="宋体" w:hAnsi="宋体" w:eastAsia="宋体" w:cs="宋体"/>
      <w:kern w:val="0"/>
      <w:sz w:val="24"/>
    </w:rPr>
  </w:style>
  <w:style w:type="paragraph" w:styleId="24">
    <w:name w:val="Normal (Web)"/>
    <w:basedOn w:val="1"/>
    <w:unhideWhenUsed/>
    <w:qFormat/>
    <w:uiPriority w:val="99"/>
    <w:pPr>
      <w:widowControl/>
      <w:spacing w:before="100" w:beforeAutospacing="1" w:after="100" w:afterAutospacing="1"/>
      <w:jc w:val="left"/>
    </w:pPr>
    <w:rPr>
      <w:rFonts w:ascii="宋体" w:hAnsi="宋体"/>
      <w:kern w:val="0"/>
      <w:sz w:val="24"/>
      <w:szCs w:val="20"/>
    </w:rPr>
  </w:style>
  <w:style w:type="paragraph" w:styleId="25">
    <w:name w:val="Title"/>
    <w:basedOn w:val="1"/>
    <w:qFormat/>
    <w:uiPriority w:val="0"/>
    <w:pPr>
      <w:spacing w:before="120" w:line="240" w:lineRule="auto"/>
      <w:ind w:firstLine="0"/>
      <w:jc w:val="center"/>
    </w:pPr>
    <w:rPr>
      <w:b/>
      <w:bCs/>
      <w:sz w:val="36"/>
      <w:szCs w:val="36"/>
    </w:rPr>
  </w:style>
  <w:style w:type="paragraph" w:styleId="26">
    <w:name w:val="Body Text First Indent"/>
    <w:basedOn w:val="18"/>
    <w:qFormat/>
    <w:uiPriority w:val="0"/>
    <w:pPr>
      <w:tabs>
        <w:tab w:val="left" w:leader="middleDot" w:pos="8399"/>
      </w:tabs>
      <w:snapToGrid/>
      <w:spacing w:after="120" w:line="312" w:lineRule="atLeast"/>
      <w:ind w:firstLine="420" w:firstLineChars="100"/>
      <w:textAlignment w:val="baseline"/>
    </w:pPr>
    <w:rPr>
      <w:rFonts w:ascii="Times New Roman" w:hAnsi="Times New Roman"/>
      <w:kern w:val="0"/>
      <w:sz w:val="21"/>
      <w:szCs w:val="20"/>
    </w:rPr>
  </w:style>
  <w:style w:type="table" w:styleId="28">
    <w:name w:val="Table Grid"/>
    <w:basedOn w:val="27"/>
    <w:qFormat/>
    <w:uiPriority w:val="0"/>
    <w:pPr>
      <w:widowControl w:val="0"/>
      <w:adjustRightInd w:val="0"/>
      <w:spacing w:line="324" w:lineRule="auto"/>
      <w:ind w:firstLine="567"/>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uiPriority w:val="0"/>
  </w:style>
  <w:style w:type="character" w:styleId="31">
    <w:name w:val="Hyperlink"/>
    <w:unhideWhenUsed/>
    <w:qFormat/>
    <w:uiPriority w:val="99"/>
    <w:rPr>
      <w:color w:val="0000FF"/>
      <w:u w:val="single"/>
    </w:rPr>
  </w:style>
  <w:style w:type="character" w:styleId="32">
    <w:name w:val="annotation reference"/>
    <w:qFormat/>
    <w:uiPriority w:val="0"/>
    <w:rPr>
      <w:sz w:val="21"/>
      <w:szCs w:val="21"/>
    </w:rPr>
  </w:style>
  <w:style w:type="paragraph" w:customStyle="1" w:styleId="33">
    <w:name w:val="标号正文"/>
    <w:basedOn w:val="1"/>
    <w:next w:val="1"/>
    <w:qFormat/>
    <w:uiPriority w:val="99"/>
    <w:pPr>
      <w:tabs>
        <w:tab w:val="left" w:pos="1540"/>
      </w:tabs>
      <w:overflowPunct w:val="0"/>
      <w:snapToGrid w:val="0"/>
      <w:spacing w:line="360" w:lineRule="auto"/>
      <w:ind w:firstLine="1040"/>
      <w:jc w:val="left"/>
    </w:pPr>
    <w:rPr>
      <w:rFonts w:ascii="Arial" w:hAnsi="Arial"/>
      <w:sz w:val="24"/>
      <w:szCs w:val="20"/>
    </w:rPr>
  </w:style>
  <w:style w:type="character" w:customStyle="1" w:styleId="34">
    <w:name w:val="标题 1 Char"/>
    <w:link w:val="5"/>
    <w:qFormat/>
    <w:uiPriority w:val="0"/>
    <w:rPr>
      <w:rFonts w:eastAsia="黑体"/>
      <w:kern w:val="44"/>
      <w:sz w:val="32"/>
      <w:szCs w:val="20"/>
    </w:rPr>
  </w:style>
  <w:style w:type="character" w:customStyle="1" w:styleId="35">
    <w:name w:val="标题 2 Char"/>
    <w:link w:val="6"/>
    <w:qFormat/>
    <w:uiPriority w:val="0"/>
    <w:rPr>
      <w:rFonts w:eastAsia="黑体"/>
      <w:sz w:val="28"/>
      <w:szCs w:val="20"/>
    </w:rPr>
  </w:style>
  <w:style w:type="paragraph" w:customStyle="1" w:styleId="36">
    <w:name w:val="图表标题"/>
    <w:basedOn w:val="1"/>
    <w:qFormat/>
    <w:uiPriority w:val="0"/>
    <w:pPr>
      <w:autoSpaceDE/>
      <w:autoSpaceDN/>
      <w:snapToGrid w:val="0"/>
      <w:spacing w:after="0" w:line="520" w:lineRule="exact"/>
      <w:ind w:firstLine="0" w:firstLineChars="0"/>
      <w:jc w:val="center"/>
    </w:pPr>
    <w:rPr>
      <w:rFonts w:eastAsia="黑体"/>
      <w:snapToGrid w:val="0"/>
      <w:color w:val="000000"/>
    </w:rPr>
  </w:style>
  <w:style w:type="paragraph" w:customStyle="1" w:styleId="37">
    <w:name w:val="缩进"/>
    <w:basedOn w:val="1"/>
    <w:qFormat/>
    <w:uiPriority w:val="0"/>
    <w:pPr>
      <w:autoSpaceDE w:val="0"/>
      <w:autoSpaceDN w:val="0"/>
      <w:adjustRightInd w:val="0"/>
      <w:spacing w:line="400" w:lineRule="atLeast"/>
      <w:ind w:firstLine="200" w:firstLineChars="200"/>
      <w:textAlignment w:val="baseline"/>
    </w:pPr>
    <w:rPr>
      <w:kern w:val="0"/>
      <w:sz w:val="24"/>
      <w:szCs w:val="20"/>
    </w:rPr>
  </w:style>
  <w:style w:type="paragraph" w:customStyle="1" w:styleId="38">
    <w:name w:val="表内单倍"/>
    <w:basedOn w:val="1"/>
    <w:next w:val="1"/>
    <w:qFormat/>
    <w:uiPriority w:val="0"/>
    <w:pPr>
      <w:adjustRightInd/>
      <w:spacing w:line="240" w:lineRule="auto"/>
      <w:ind w:firstLine="0" w:firstLineChars="0"/>
      <w:jc w:val="center"/>
      <w:textAlignment w:val="auto"/>
    </w:pPr>
    <w:rPr>
      <w:kern w:val="2"/>
      <w:sz w:val="21"/>
      <w:szCs w:val="21"/>
    </w:rPr>
  </w:style>
  <w:style w:type="paragraph" w:customStyle="1" w:styleId="39">
    <w:name w:val="表格内容"/>
    <w:qFormat/>
    <w:uiPriority w:val="0"/>
    <w:pPr>
      <w:widowControl w:val="0"/>
      <w:autoSpaceDE w:val="0"/>
      <w:autoSpaceDN w:val="0"/>
      <w:adjustRightInd w:val="0"/>
      <w:snapToGrid w:val="0"/>
      <w:spacing w:line="360" w:lineRule="exact"/>
      <w:jc w:val="center"/>
      <w:textAlignment w:val="baseline"/>
    </w:pPr>
    <w:rPr>
      <w:rFonts w:ascii="Times New Roman" w:hAnsi="Times New Roman" w:eastAsia="宋体" w:cs="Times New Roman"/>
      <w:sz w:val="21"/>
      <w:lang w:val="en-US" w:eastAsia="zh-CN" w:bidi="ar-SA"/>
    </w:rPr>
  </w:style>
  <w:style w:type="paragraph" w:customStyle="1" w:styleId="40">
    <w:name w:val="Table Paragraph"/>
    <w:basedOn w:val="1"/>
    <w:qFormat/>
    <w:uiPriority w:val="1"/>
    <w:rPr>
      <w:rFonts w:ascii="Times New Roman" w:hAnsi="Times New Roman" w:eastAsia="Times New Roman" w:cs="Times New Roman"/>
      <w:lang w:val="zh-CN" w:eastAsia="zh-CN" w:bidi="zh-CN"/>
    </w:rPr>
  </w:style>
  <w:style w:type="paragraph" w:customStyle="1" w:styleId="41">
    <w:name w:val="样式1-表格"/>
    <w:basedOn w:val="1"/>
    <w:qFormat/>
    <w:uiPriority w:val="0"/>
    <w:pPr>
      <w:spacing w:line="240" w:lineRule="auto"/>
      <w:ind w:firstLine="0" w:firstLineChars="0"/>
      <w:jc w:val="center"/>
    </w:pPr>
    <w:rPr>
      <w:rFonts w:ascii="Times New Roman" w:hAnsi="Times New Roman"/>
      <w:sz w:val="21"/>
    </w:rPr>
  </w:style>
  <w:style w:type="paragraph" w:customStyle="1" w:styleId="42">
    <w:name w:val="样式2-表头"/>
    <w:basedOn w:val="1"/>
    <w:qFormat/>
    <w:uiPriority w:val="0"/>
    <w:pPr>
      <w:spacing w:line="240" w:lineRule="auto"/>
      <w:ind w:firstLine="0" w:firstLineChars="0"/>
      <w:jc w:val="center"/>
    </w:pPr>
    <w:rPr>
      <w:rFonts w:ascii="Times New Roman" w:hAnsi="Times New Roman" w:eastAsia="黑体"/>
    </w:rPr>
  </w:style>
  <w:style w:type="paragraph" w:customStyle="1" w:styleId="43">
    <w:name w:val="表格"/>
    <w:basedOn w:val="1"/>
    <w:next w:val="1"/>
    <w:qFormat/>
    <w:uiPriority w:val="0"/>
    <w:pPr>
      <w:keepNext/>
      <w:adjustRightInd w:val="0"/>
      <w:spacing w:line="240" w:lineRule="auto"/>
      <w:ind w:firstLine="0" w:firstLineChars="0"/>
      <w:jc w:val="center"/>
      <w:textAlignment w:val="baseline"/>
    </w:pPr>
    <w:rPr>
      <w:rFonts w:ascii="Times New Roman" w:hAnsi="Times New Roman"/>
      <w:sz w:val="21"/>
      <w:szCs w:val="20"/>
    </w:rPr>
  </w:style>
  <w:style w:type="paragraph" w:customStyle="1" w:styleId="44">
    <w:name w:val="0正文"/>
    <w:basedOn w:val="1"/>
    <w:qFormat/>
    <w:uiPriority w:val="0"/>
    <w:pPr>
      <w:spacing w:line="360" w:lineRule="auto"/>
      <w:ind w:firstLine="480"/>
    </w:pPr>
    <w:rPr>
      <w:kern w:val="0"/>
    </w:rPr>
  </w:style>
  <w:style w:type="paragraph" w:customStyle="1" w:styleId="45">
    <w:name w:val="0表格"/>
    <w:basedOn w:val="1"/>
    <w:qFormat/>
    <w:uiPriority w:val="0"/>
    <w:pPr>
      <w:spacing w:line="360" w:lineRule="exact"/>
      <w:ind w:firstLine="0" w:firstLineChars="0"/>
      <w:jc w:val="center"/>
    </w:pPr>
    <w:rPr>
      <w:color w:val="000000"/>
      <w:kern w:val="0"/>
      <w:sz w:val="21"/>
      <w:szCs w:val="21"/>
    </w:rPr>
  </w:style>
  <w:style w:type="paragraph" w:customStyle="1" w:styleId="46">
    <w:name w:val="样式 表头文字 + 段前: 1 行"/>
    <w:basedOn w:val="1"/>
    <w:qFormat/>
    <w:uiPriority w:val="0"/>
    <w:pPr>
      <w:spacing w:line="240" w:lineRule="auto"/>
      <w:ind w:firstLine="0" w:firstLineChars="0"/>
      <w:jc w:val="center"/>
    </w:pPr>
    <w:rPr>
      <w:rFonts w:ascii="Times New Roman" w:hAnsi="Times New Roman" w:eastAsia="宋体" w:cs="宋体"/>
      <w:sz w:val="21"/>
      <w:szCs w:val="20"/>
    </w:rPr>
  </w:style>
  <w:style w:type="paragraph" w:customStyle="1" w:styleId="47">
    <w:name w:val="表格五号"/>
    <w:basedOn w:val="1"/>
    <w:qFormat/>
    <w:uiPriority w:val="0"/>
    <w:pPr>
      <w:tabs>
        <w:tab w:val="right" w:leader="dot" w:pos="8721"/>
      </w:tabs>
      <w:autoSpaceDE/>
      <w:autoSpaceDN/>
      <w:snapToGrid w:val="0"/>
      <w:spacing w:after="0" w:line="340" w:lineRule="exact"/>
      <w:ind w:left="-56" w:leftChars="-20" w:right="-56" w:rightChars="-20" w:firstLine="0"/>
      <w:jc w:val="center"/>
      <w:textAlignment w:val="baseline"/>
    </w:pPr>
    <w:rPr>
      <w:snapToGrid w:val="0"/>
      <w:sz w:val="21"/>
      <w:szCs w:val="21"/>
    </w:rPr>
  </w:style>
  <w:style w:type="character" w:customStyle="1" w:styleId="48">
    <w:name w:val="fontstyle01"/>
    <w:qFormat/>
    <w:uiPriority w:val="0"/>
    <w:rPr>
      <w:rFonts w:ascii="宋体" w:hAnsi="宋体" w:eastAsia="宋体" w:cs="宋体"/>
      <w:color w:val="000000"/>
      <w:sz w:val="24"/>
      <w:szCs w:val="24"/>
    </w:rPr>
  </w:style>
  <w:style w:type="paragraph" w:customStyle="1" w:styleId="49">
    <w:name w:val="表格文字2"/>
    <w:basedOn w:val="1"/>
    <w:qFormat/>
    <w:uiPriority w:val="0"/>
    <w:pPr>
      <w:tabs>
        <w:tab w:val="left" w:pos="277"/>
        <w:tab w:val="left" w:pos="600"/>
        <w:tab w:val="left" w:pos="780"/>
        <w:tab w:val="left" w:pos="2517"/>
      </w:tabs>
      <w:adjustRightInd w:val="0"/>
      <w:spacing w:before="60"/>
      <w:jc w:val="center"/>
      <w:textAlignment w:val="baseline"/>
    </w:pPr>
    <w:rPr>
      <w:rFonts w:ascii="Times New Roman" w:hAnsi="Times New Roman" w:eastAsia="宋体"/>
      <w:spacing w:val="5"/>
      <w:kern w:val="0"/>
      <w:szCs w:val="21"/>
    </w:rPr>
  </w:style>
  <w:style w:type="paragraph" w:customStyle="1" w:styleId="50">
    <w:name w:val="我的正文"/>
    <w:basedOn w:val="1"/>
    <w:qFormat/>
    <w:uiPriority w:val="0"/>
    <w:pPr>
      <w:tabs>
        <w:tab w:val="left" w:pos="720"/>
      </w:tabs>
      <w:spacing w:line="360" w:lineRule="auto"/>
      <w:ind w:firstLine="200" w:firstLineChars="200"/>
    </w:pPr>
    <w:rPr>
      <w:rFonts w:ascii="宋体" w:hAnsi="宋体"/>
      <w:sz w:val="24"/>
      <w:szCs w:val="28"/>
    </w:rPr>
  </w:style>
  <w:style w:type="paragraph" w:customStyle="1" w:styleId="51">
    <w:name w:val="正文000000"/>
    <w:basedOn w:val="1"/>
    <w:next w:val="1"/>
    <w:qFormat/>
    <w:uiPriority w:val="0"/>
    <w:pPr>
      <w:spacing w:line="360" w:lineRule="auto"/>
    </w:pPr>
    <w:rPr>
      <w:rFonts w:ascii="宋体" w:hAnsi="宋体" w:cs="宋体"/>
      <w:kern w:val="2"/>
    </w:rPr>
  </w:style>
  <w:style w:type="paragraph" w:styleId="52">
    <w:name w:val="List Paragraph"/>
    <w:basedOn w:val="1"/>
    <w:semiHidden/>
    <w:unhideWhenUsed/>
    <w:qFormat/>
    <w:uiPriority w:val="99"/>
    <w:pPr>
      <w:ind w:firstLine="420" w:firstLineChars="200"/>
    </w:pPr>
    <w:rPr>
      <w:rFonts w:ascii="Calibri" w:hAnsi="Calibri"/>
      <w:szCs w:val="22"/>
    </w:rPr>
  </w:style>
  <w:style w:type="paragraph" w:customStyle="1" w:styleId="53">
    <w:name w:val="表格 32"/>
    <w:basedOn w:val="1"/>
    <w:qFormat/>
    <w:uiPriority w:val="0"/>
    <w:pPr>
      <w:autoSpaceDE w:val="0"/>
      <w:autoSpaceDN w:val="0"/>
      <w:adjustRightInd w:val="0"/>
      <w:jc w:val="center"/>
      <w:textAlignment w:val="baseline"/>
    </w:pPr>
    <w:rPr>
      <w:rFonts w:ascii="宋体" w:hAnsi="Impact"/>
      <w:kern w:val="24"/>
      <w:sz w:val="24"/>
      <w:szCs w:val="21"/>
    </w:rPr>
  </w:style>
  <w:style w:type="character" w:customStyle="1" w:styleId="54">
    <w:name w:val="批注框文本 Char"/>
    <w:basedOn w:val="29"/>
    <w:link w:val="20"/>
    <w:semiHidden/>
    <w:uiPriority w:val="99"/>
    <w:rPr>
      <w:rFonts w:ascii="Times New Roman" w:hAnsi="Times New Roman" w:eastAsia="宋体" w:cs="Times New Roman"/>
      <w:sz w:val="18"/>
      <w:szCs w:val="18"/>
    </w:rPr>
  </w:style>
  <w:style w:type="character" w:customStyle="1" w:styleId="55">
    <w:name w:val="页脚 Char"/>
    <w:link w:val="21"/>
    <w:uiPriority w:val="99"/>
    <w:rPr>
      <w:rFonts w:ascii="Times New Roman" w:hAnsi="Times New Roman" w:eastAsia="宋体" w:cs="Times New Roman"/>
      <w:sz w:val="18"/>
      <w:szCs w:val="18"/>
    </w:rPr>
  </w:style>
  <w:style w:type="character" w:customStyle="1" w:styleId="56">
    <w:name w:val="页眉 Char"/>
    <w:link w:val="22"/>
    <w:qFormat/>
    <w:uiPriority w:val="99"/>
    <w:rPr>
      <w:rFonts w:ascii="Times New Roman" w:hAnsi="Times New Roman" w:eastAsia="宋体" w:cs="Times New Roman"/>
      <w:sz w:val="18"/>
      <w:szCs w:val="18"/>
    </w:rPr>
  </w:style>
  <w:style w:type="character" w:customStyle="1" w:styleId="57">
    <w:name w:val="正文缩进 Char"/>
    <w:basedOn w:val="29"/>
    <w:link w:val="15"/>
    <w:qFormat/>
    <w:uiPriority w:val="0"/>
    <w:rPr>
      <w:rFonts w:ascii="Times New Roman" w:hAnsi="Times New Roman" w:eastAsia="宋体" w:cs="Times New Roman"/>
      <w:sz w:val="21"/>
    </w:rPr>
  </w:style>
  <w:style w:type="character" w:customStyle="1" w:styleId="58">
    <w:name w:val="批注文字 Char"/>
    <w:link w:val="17"/>
    <w:qFormat/>
    <w:uiPriority w:val="0"/>
    <w:rPr>
      <w:rFonts w:ascii="Times New Roman" w:hAnsi="Times New Roman" w:eastAsia="黑体" w:cs="Times New Roman"/>
      <w:b/>
    </w:rPr>
  </w:style>
  <w:style w:type="character" w:customStyle="1" w:styleId="59">
    <w:name w:val="HTML 预设格式 Char"/>
    <w:basedOn w:val="29"/>
    <w:link w:val="23"/>
    <w:qFormat/>
    <w:uiPriority w:val="0"/>
    <w:rPr>
      <w:rFonts w:ascii="宋体" w:hAnsi="宋体" w:eastAsia="宋体" w:cs="宋体"/>
      <w:kern w:val="0"/>
      <w:sz w:val="24"/>
    </w:rPr>
  </w:style>
  <w:style w:type="character" w:customStyle="1" w:styleId="60">
    <w:name w:val="表内格式 Char"/>
    <w:link w:val="61"/>
    <w:qFormat/>
    <w:uiPriority w:val="0"/>
    <w:rPr>
      <w:rFonts w:ascii="Times New Roman" w:hAnsi="Times New Roman" w:eastAsia="楷体_GB2312" w:cs="Times New Roman"/>
      <w:sz w:val="18"/>
      <w:szCs w:val="18"/>
    </w:rPr>
  </w:style>
  <w:style w:type="paragraph" w:customStyle="1" w:styleId="61">
    <w:name w:val="表内格式"/>
    <w:basedOn w:val="1"/>
    <w:next w:val="1"/>
    <w:link w:val="60"/>
    <w:qFormat/>
    <w:uiPriority w:val="0"/>
    <w:pPr>
      <w:autoSpaceDE/>
      <w:autoSpaceDN/>
      <w:adjustRightInd/>
      <w:spacing w:line="240" w:lineRule="auto"/>
      <w:ind w:firstLine="0" w:firstLineChars="0"/>
      <w:jc w:val="center"/>
    </w:pPr>
    <w:rPr>
      <w:rFonts w:ascii="Times New Roman" w:hAnsi="Times New Roman" w:eastAsia="楷体_GB2312" w:cs="Times New Roman"/>
      <w:sz w:val="18"/>
      <w:szCs w:val="18"/>
    </w:rPr>
  </w:style>
  <w:style w:type="paragraph" w:customStyle="1" w:styleId="62">
    <w:name w:val="正文 A"/>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Times New Roman" w:cs="Arial Unicode MS"/>
      <w:color w:val="000000"/>
      <w:spacing w:val="0"/>
      <w:w w:val="100"/>
      <w:kern w:val="2"/>
      <w:position w:val="0"/>
      <w:sz w:val="21"/>
      <w:szCs w:val="21"/>
      <w:u w:val="none" w:color="000000"/>
      <w:vertAlign w:val="baseline"/>
      <w:lang w:val="en-US"/>
    </w:rPr>
  </w:style>
  <w:style w:type="paragraph" w:customStyle="1" w:styleId="63">
    <w:name w:val="B表内"/>
    <w:basedOn w:val="64"/>
    <w:qFormat/>
    <w:uiPriority w:val="0"/>
    <w:pPr>
      <w:wordWrap w:val="0"/>
      <w:spacing w:line="240" w:lineRule="auto"/>
      <w:ind w:firstLine="0" w:firstLineChars="0"/>
      <w:jc w:val="center"/>
      <w:textAlignment w:val="center"/>
    </w:pPr>
    <w:rPr>
      <w:rFonts w:cs="宋体"/>
      <w:sz w:val="21"/>
      <w:szCs w:val="20"/>
    </w:rPr>
  </w:style>
  <w:style w:type="paragraph" w:customStyle="1" w:styleId="64">
    <w:name w:val="B正文"/>
    <w:basedOn w:val="1"/>
    <w:qFormat/>
    <w:uiPriority w:val="0"/>
    <w:pPr>
      <w:autoSpaceDE/>
      <w:autoSpaceDN/>
      <w:adjustRightInd/>
      <w:spacing w:line="360" w:lineRule="auto"/>
      <w:ind w:firstLine="200" w:firstLineChars="200"/>
    </w:pPr>
    <w:rPr>
      <w:rFonts w:ascii="Times New Roman" w:hAnsi="Times New Roman"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083"/>
    <customShpInfo spid="_x0000_s2086"/>
    <customShpInfo spid="_x0000_s2084"/>
    <customShpInfo spid="_x0000_s2085"/>
    <customShpInfo spid="_x0000_s2087"/>
    <customShpInfo spid="_x0000_s2089"/>
    <customShpInfo spid="_x0000_s2090"/>
    <customShpInfo spid="_x0000_s2088"/>
    <customShpInfo spid="_x0000_s2094"/>
    <customShpInfo spid="_x0000_s2091"/>
    <customShpInfo spid="_x0000_s2092"/>
    <customShpInfo spid="_x0000_s2093"/>
    <customShpInfo spid="_x0000_s2097"/>
    <customShpInfo spid="_x0000_s2098"/>
  </customShpExts>
  <extobjs>
    <extobj name="ECB019B1-382A-4266-B25C-5B523AA43C14-1">
      <extobjdata type="ECB019B1-382A-4266-B25C-5B523AA43C14" data="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ZMDEMS</Company>
  <Pages>59</Pages>
  <Words>18298</Words>
  <Characters>20601</Characters>
  <Lines>204</Lines>
  <Paragraphs>57</Paragraphs>
  <TotalTime>1</TotalTime>
  <ScaleCrop>false</ScaleCrop>
  <LinksUpToDate>false</LinksUpToDate>
  <CharactersWithSpaces>20987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2020-07-27T02:31:00Z</dcterms:created>
  <dc:creator>PJS</dc:creator>
  <cp:lastModifiedBy>刚强</cp:lastModifiedBy>
  <cp:lastPrinted>2018-10-25T02:16:00Z</cp:lastPrinted>
  <dcterms:modified xsi:type="dcterms:W3CDTF">2022-06-22T08:58:50Z</dcterms:modified>
  <dc:title>建设项目环境影响报告表</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BE70D7C1E68445C2B8DA978C21E59FEC</vt:lpwstr>
  </property>
</Properties>
</file>