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imes New Roman" w:hAnsi="Times New Roman" w:eastAsia="仿宋_GB2312" w:cs="Times New Roman"/>
          <w:b/>
          <w:color w:val="000000"/>
          <w:kern w:val="0"/>
          <w:sz w:val="36"/>
          <w:szCs w:val="36"/>
          <w:lang w:val="en-US" w:eastAsia="zh-CN"/>
        </w:rPr>
      </w:pPr>
      <w:r>
        <w:rPr>
          <w:rFonts w:hint="eastAsia" w:ascii="Times New Roman" w:hAnsi="Times New Roman" w:eastAsia="仿宋_GB2312" w:cs="Times New Roman"/>
          <w:b/>
          <w:color w:val="000000"/>
          <w:kern w:val="0"/>
          <w:sz w:val="36"/>
          <w:szCs w:val="36"/>
          <w:lang w:val="en-US" w:eastAsia="zh-CN"/>
        </w:rPr>
        <w:t>河南省建设项目环评文件告知承诺制</w:t>
      </w:r>
    </w:p>
    <w:p>
      <w:pPr>
        <w:spacing w:line="440" w:lineRule="exact"/>
        <w:jc w:val="center"/>
        <w:rPr>
          <w:rFonts w:ascii="Times New Roman" w:hAnsi="Times New Roman" w:eastAsia="仿宋_GB2312" w:cs="Times New Roman"/>
          <w:b/>
          <w:color w:val="000000"/>
          <w:kern w:val="0"/>
          <w:sz w:val="36"/>
          <w:szCs w:val="36"/>
        </w:rPr>
      </w:pPr>
      <w:r>
        <w:rPr>
          <w:rFonts w:hint="eastAsia" w:ascii="Times New Roman" w:hAnsi="Times New Roman" w:eastAsia="仿宋_GB2312" w:cs="Times New Roman"/>
          <w:b/>
          <w:color w:val="000000"/>
          <w:kern w:val="0"/>
          <w:sz w:val="36"/>
          <w:szCs w:val="36"/>
          <w:lang w:val="en-US" w:eastAsia="zh-CN"/>
        </w:rPr>
        <w:t>审批</w:t>
      </w:r>
      <w:r>
        <w:rPr>
          <w:rFonts w:ascii="Times New Roman" w:hAnsi="Times New Roman" w:eastAsia="仿宋_GB2312" w:cs="Times New Roman"/>
          <w:b/>
          <w:color w:val="000000"/>
          <w:kern w:val="0"/>
          <w:sz w:val="36"/>
          <w:szCs w:val="36"/>
        </w:rPr>
        <w:t>报批申请表及承诺书</w:t>
      </w:r>
    </w:p>
    <w:p>
      <w:pPr>
        <w:spacing w:line="440" w:lineRule="exact"/>
        <w:jc w:val="center"/>
        <w:rPr>
          <w:rFonts w:ascii="Times New Roman" w:hAnsi="Times New Roman" w:eastAsia="仿宋_GB2312" w:cs="Times New Roman"/>
          <w:b/>
          <w:color w:val="000000"/>
          <w:kern w:val="0"/>
          <w:sz w:val="36"/>
          <w:szCs w:val="36"/>
        </w:rPr>
      </w:pPr>
      <w:r>
        <w:rPr>
          <w:rFonts w:ascii="Times New Roman" w:hAnsi="Times New Roman" w:eastAsia="仿宋_GB2312" w:cs="Times New Roman"/>
          <w:b/>
          <w:color w:val="000000"/>
          <w:kern w:val="0"/>
          <w:sz w:val="28"/>
          <w:szCs w:val="28"/>
        </w:rPr>
        <w:t>（试行</w:t>
      </w:r>
      <w:r>
        <w:rPr>
          <w:rFonts w:ascii="Times New Roman" w:hAnsi="Times New Roman" w:eastAsia="仿宋_GB2312" w:cs="Times New Roman"/>
          <w:b/>
          <w:color w:val="000000"/>
          <w:kern w:val="0"/>
          <w:sz w:val="36"/>
          <w:szCs w:val="36"/>
        </w:rPr>
        <w:t>）</w:t>
      </w:r>
    </w:p>
    <w:tbl>
      <w:tblPr>
        <w:tblStyle w:val="7"/>
        <w:tblW w:w="5256" w:type="pct"/>
        <w:jc w:val="center"/>
        <w:tblLayout w:type="fixed"/>
        <w:tblCellMar>
          <w:top w:w="0" w:type="dxa"/>
          <w:left w:w="0" w:type="dxa"/>
          <w:bottom w:w="0" w:type="dxa"/>
          <w:right w:w="0" w:type="dxa"/>
        </w:tblCellMar>
      </w:tblPr>
      <w:tblGrid>
        <w:gridCol w:w="2523"/>
        <w:gridCol w:w="2741"/>
        <w:gridCol w:w="264"/>
        <w:gridCol w:w="1016"/>
        <w:gridCol w:w="685"/>
        <w:gridCol w:w="1534"/>
      </w:tblGrid>
      <w:tr>
        <w:tblPrEx>
          <w:tblCellMar>
            <w:top w:w="0" w:type="dxa"/>
            <w:left w:w="0" w:type="dxa"/>
            <w:bottom w:w="0" w:type="dxa"/>
            <w:right w:w="0" w:type="dxa"/>
          </w:tblCellMar>
        </w:tblPrEx>
        <w:trPr>
          <w:jc w:val="center"/>
        </w:trPr>
        <w:tc>
          <w:tcPr>
            <w:tcW w:w="876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一、建设单位信息：</w:t>
            </w:r>
          </w:p>
        </w:tc>
      </w:tr>
      <w:tr>
        <w:tblPrEx>
          <w:tblCellMar>
            <w:top w:w="0" w:type="dxa"/>
            <w:left w:w="0" w:type="dxa"/>
            <w:bottom w:w="0" w:type="dxa"/>
            <w:right w:w="0" w:type="dxa"/>
          </w:tblCellMar>
        </w:tblPrEx>
        <w:trPr>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建设单位名称</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河南鼎立新能源科技有限公司</w:t>
            </w:r>
          </w:p>
        </w:tc>
      </w:tr>
      <w:tr>
        <w:tblPrEx>
          <w:tblCellMar>
            <w:top w:w="0" w:type="dxa"/>
            <w:left w:w="0" w:type="dxa"/>
            <w:bottom w:w="0" w:type="dxa"/>
            <w:right w:w="0" w:type="dxa"/>
          </w:tblCellMar>
        </w:tblPrEx>
        <w:trPr>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建设单位统一社会</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信用代码</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91411727MA9KTUTC4U</w:t>
            </w:r>
          </w:p>
        </w:tc>
      </w:tr>
      <w:tr>
        <w:tblPrEx>
          <w:tblCellMar>
            <w:top w:w="0" w:type="dxa"/>
            <w:left w:w="0" w:type="dxa"/>
            <w:bottom w:w="0" w:type="dxa"/>
            <w:right w:w="0" w:type="dxa"/>
          </w:tblCellMar>
        </w:tblPrEx>
        <w:trPr>
          <w:trHeight w:val="949"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项目名称</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河南鼎立新能源科技有限公司动力锂离子电池生产线建设项目</w:t>
            </w:r>
          </w:p>
        </w:tc>
      </w:tr>
      <w:tr>
        <w:tblPrEx>
          <w:tblCellMar>
            <w:top w:w="0" w:type="dxa"/>
            <w:left w:w="0" w:type="dxa"/>
            <w:bottom w:w="0" w:type="dxa"/>
            <w:right w:w="0" w:type="dxa"/>
          </w:tblCellMar>
        </w:tblPrEx>
        <w:trPr>
          <w:trHeight w:val="1809"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0" w:type="dxa"/>
              <w:right w:w="0"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建设内容</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default" w:ascii="Times New Roman" w:hAnsi="Times New Roman" w:eastAsia="宋体" w:cs="Times New Roman"/>
                <w:color w:val="000000"/>
                <w:sz w:val="24"/>
                <w:szCs w:val="24"/>
                <w:lang w:eastAsia="zh-CN"/>
              </w:rPr>
            </w:pPr>
            <w:r>
              <w:rPr>
                <w:rFonts w:hint="eastAsia" w:ascii="Times New Roman" w:hAnsi="Times New Roman" w:eastAsia="宋体" w:cs="Times New Roman"/>
                <w:sz w:val="24"/>
                <w:szCs w:val="24"/>
                <w:lang w:val="en-US" w:eastAsia="zh-CN"/>
              </w:rPr>
              <w:t>河南鼎立新能源科技有限公司位于汝南县产业集聚区建业路与清水路交叉口东北角标准化厂房5－8栋。河南鼎立新能源科技有限公司拟投资50000万元，在河南省驻马店市汝南县产业集聚区标准化厂房5－8栋新建“河南鼎立新能源科技有限公司动力锂离子电池生产线建设项目”。本项目租用现有空置厂房，建筑面积40000m</w:t>
            </w:r>
            <w:r>
              <w:rPr>
                <w:rFonts w:hint="eastAsia"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lang w:val="en-US" w:eastAsia="zh-CN"/>
              </w:rPr>
              <w:t>，项目建成后规模为年产1.6GWh方型大铝壳电池。</w:t>
            </w:r>
          </w:p>
        </w:tc>
      </w:tr>
      <w:tr>
        <w:tblPrEx>
          <w:tblCellMar>
            <w:top w:w="0" w:type="dxa"/>
            <w:left w:w="0" w:type="dxa"/>
            <w:bottom w:w="0" w:type="dxa"/>
            <w:right w:w="0" w:type="dxa"/>
          </w:tblCellMar>
        </w:tblPrEx>
        <w:trPr>
          <w:trHeight w:val="603"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是否存在未批先建行为</w:t>
            </w:r>
          </w:p>
        </w:tc>
        <w:tc>
          <w:tcPr>
            <w:tcW w:w="3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是 □ 否 </w:t>
            </w:r>
            <w:r>
              <w:rPr>
                <w:rFonts w:hint="default" w:ascii="Times New Roman" w:hAnsi="Times New Roman" w:eastAsia="宋体" w:cs="Times New Roman"/>
                <w:sz w:val="24"/>
                <w:szCs w:val="24"/>
              </w:rPr>
              <w:t>■</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处罚是否到位</w:t>
            </w:r>
          </w:p>
        </w:tc>
        <w:tc>
          <w:tcPr>
            <w:tcW w:w="1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60" w:lineRule="auto"/>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是 □ 否 □</w:t>
            </w:r>
          </w:p>
        </w:tc>
      </w:tr>
      <w:tr>
        <w:tblPrEx>
          <w:tblCellMar>
            <w:top w:w="0" w:type="dxa"/>
            <w:left w:w="0" w:type="dxa"/>
            <w:bottom w:w="0" w:type="dxa"/>
            <w:right w:w="0" w:type="dxa"/>
          </w:tblCellMar>
        </w:tblPrEx>
        <w:trPr>
          <w:trHeight w:val="862"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项目环境影响评价</w:t>
            </w:r>
          </w:p>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文件名称</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河南鼎立新能源科技有限公司动力锂离子电池生产线建设项目</w:t>
            </w:r>
            <w:r>
              <w:rPr>
                <w:rFonts w:hint="eastAsia" w:ascii="Times New Roman" w:hAnsi="Times New Roman" w:eastAsia="宋体" w:cs="Times New Roman"/>
                <w:sz w:val="24"/>
                <w:szCs w:val="24"/>
                <w:lang w:val="en-US" w:eastAsia="zh-CN"/>
              </w:rPr>
              <w:t>环境影响</w:t>
            </w:r>
            <w:r>
              <w:rPr>
                <w:rFonts w:hint="default" w:ascii="Times New Roman" w:hAnsi="Times New Roman" w:eastAsia="宋体" w:cs="Times New Roman"/>
                <w:color w:val="000000"/>
                <w:sz w:val="24"/>
                <w:szCs w:val="24"/>
              </w:rPr>
              <w:t>报告</w:t>
            </w:r>
            <w:r>
              <w:rPr>
                <w:rFonts w:hint="default" w:ascii="Times New Roman" w:hAnsi="Times New Roman" w:eastAsia="宋体" w:cs="Times New Roman"/>
                <w:color w:val="000000"/>
                <w:sz w:val="24"/>
                <w:szCs w:val="24"/>
                <w:lang w:val="en-US" w:eastAsia="zh-CN"/>
              </w:rPr>
              <w:t>表</w:t>
            </w:r>
          </w:p>
        </w:tc>
      </w:tr>
      <w:tr>
        <w:tblPrEx>
          <w:tblCellMar>
            <w:top w:w="0" w:type="dxa"/>
            <w:left w:w="0" w:type="dxa"/>
            <w:bottom w:w="0" w:type="dxa"/>
            <w:right w:w="0" w:type="dxa"/>
          </w:tblCellMar>
        </w:tblPrEx>
        <w:trPr>
          <w:trHeight w:val="753"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项目建设地点</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河南省驻马店市汝南县产业集聚区标准化厂房5－8</w:t>
            </w:r>
          </w:p>
        </w:tc>
      </w:tr>
      <w:tr>
        <w:tblPrEx>
          <w:tblCellMar>
            <w:top w:w="0" w:type="dxa"/>
            <w:left w:w="0" w:type="dxa"/>
            <w:bottom w:w="0" w:type="dxa"/>
            <w:right w:w="0" w:type="dxa"/>
          </w:tblCellMar>
        </w:tblPrEx>
        <w:trPr>
          <w:trHeight w:val="531"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建设单位联系人姓名</w:t>
            </w:r>
          </w:p>
        </w:tc>
        <w:tc>
          <w:tcPr>
            <w:tcW w:w="2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万辉</w:t>
            </w:r>
          </w:p>
        </w:tc>
        <w:tc>
          <w:tcPr>
            <w:tcW w:w="1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联系电话</w:t>
            </w:r>
          </w:p>
        </w:tc>
        <w:tc>
          <w:tcPr>
            <w:tcW w:w="221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13525754768</w:t>
            </w:r>
          </w:p>
        </w:tc>
      </w:tr>
      <w:tr>
        <w:tblPrEx>
          <w:tblCellMar>
            <w:top w:w="0" w:type="dxa"/>
            <w:left w:w="0" w:type="dxa"/>
            <w:bottom w:w="0" w:type="dxa"/>
            <w:right w:w="0" w:type="dxa"/>
          </w:tblCellMar>
        </w:tblPrEx>
        <w:trPr>
          <w:trHeight w:val="456" w:hRule="atLeast"/>
          <w:jc w:val="center"/>
        </w:trPr>
        <w:tc>
          <w:tcPr>
            <w:tcW w:w="876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left"/>
              <w:textAlignment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二、授权经办人信息：</w:t>
            </w:r>
          </w:p>
        </w:tc>
      </w:tr>
      <w:tr>
        <w:tblPrEx>
          <w:tblCellMar>
            <w:top w:w="0" w:type="dxa"/>
            <w:left w:w="0" w:type="dxa"/>
            <w:bottom w:w="0" w:type="dxa"/>
            <w:right w:w="0" w:type="dxa"/>
          </w:tblCellMar>
        </w:tblPrEx>
        <w:trPr>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经办人姓名</w:t>
            </w:r>
          </w:p>
        </w:tc>
        <w:tc>
          <w:tcPr>
            <w:tcW w:w="2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万辉</w:t>
            </w:r>
          </w:p>
        </w:tc>
        <w:tc>
          <w:tcPr>
            <w:tcW w:w="1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联系电话</w:t>
            </w:r>
          </w:p>
        </w:tc>
        <w:tc>
          <w:tcPr>
            <w:tcW w:w="221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13525754768</w:t>
            </w:r>
          </w:p>
        </w:tc>
      </w:tr>
      <w:tr>
        <w:tblPrEx>
          <w:tblCellMar>
            <w:top w:w="0" w:type="dxa"/>
            <w:left w:w="0" w:type="dxa"/>
            <w:bottom w:w="0" w:type="dxa"/>
            <w:right w:w="0" w:type="dxa"/>
          </w:tblCellMar>
        </w:tblPrEx>
        <w:trPr>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身份证号码</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41282719851109751X</w:t>
            </w:r>
          </w:p>
        </w:tc>
      </w:tr>
      <w:tr>
        <w:tblPrEx>
          <w:tblCellMar>
            <w:top w:w="0" w:type="dxa"/>
            <w:left w:w="0" w:type="dxa"/>
            <w:bottom w:w="0" w:type="dxa"/>
            <w:right w:w="0" w:type="dxa"/>
          </w:tblCellMar>
        </w:tblPrEx>
        <w:trPr>
          <w:trHeight w:val="585" w:hRule="atLeast"/>
          <w:jc w:val="center"/>
        </w:trPr>
        <w:tc>
          <w:tcPr>
            <w:tcW w:w="876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三、环评文件编制单位信息：</w:t>
            </w:r>
          </w:p>
        </w:tc>
      </w:tr>
      <w:tr>
        <w:tblPrEx>
          <w:tblCellMar>
            <w:top w:w="0" w:type="dxa"/>
            <w:left w:w="0" w:type="dxa"/>
            <w:bottom w:w="0" w:type="dxa"/>
            <w:right w:w="0" w:type="dxa"/>
          </w:tblCellMar>
        </w:tblPrEx>
        <w:trPr>
          <w:trHeight w:val="585"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环评文件编制单位名称</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平顶山市中环环保科技有限公司</w:t>
            </w:r>
          </w:p>
        </w:tc>
      </w:tr>
      <w:tr>
        <w:tblPrEx>
          <w:tblCellMar>
            <w:top w:w="0" w:type="dxa"/>
            <w:left w:w="0" w:type="dxa"/>
            <w:bottom w:w="0" w:type="dxa"/>
            <w:right w:w="0" w:type="dxa"/>
          </w:tblCellMar>
        </w:tblPrEx>
        <w:trPr>
          <w:trHeight w:val="711"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环评文件编制单位统一社会信用代码</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91410403MA44JKUD3D</w:t>
            </w:r>
          </w:p>
        </w:tc>
      </w:tr>
      <w:tr>
        <w:tblPrEx>
          <w:tblCellMar>
            <w:top w:w="0" w:type="dxa"/>
            <w:left w:w="0" w:type="dxa"/>
            <w:bottom w:w="0" w:type="dxa"/>
            <w:right w:w="0" w:type="dxa"/>
          </w:tblCellMar>
        </w:tblPrEx>
        <w:trPr>
          <w:trHeight w:val="663"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编制主持人职业资格证书编号</w:t>
            </w:r>
          </w:p>
        </w:tc>
        <w:tc>
          <w:tcPr>
            <w:tcW w:w="6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2014035110350000003507110759</w:t>
            </w:r>
          </w:p>
        </w:tc>
      </w:tr>
      <w:tr>
        <w:tblPrEx>
          <w:tblCellMar>
            <w:top w:w="0" w:type="dxa"/>
            <w:left w:w="0" w:type="dxa"/>
            <w:bottom w:w="0" w:type="dxa"/>
            <w:right w:w="0" w:type="dxa"/>
          </w:tblCellMar>
        </w:tblPrEx>
        <w:trPr>
          <w:trHeight w:val="744"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环评单位联系人</w:t>
            </w:r>
          </w:p>
        </w:tc>
        <w:tc>
          <w:tcPr>
            <w:tcW w:w="2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万中喜</w:t>
            </w:r>
          </w:p>
        </w:tc>
        <w:tc>
          <w:tcPr>
            <w:tcW w:w="1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联系电话</w:t>
            </w:r>
          </w:p>
        </w:tc>
        <w:tc>
          <w:tcPr>
            <w:tcW w:w="221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color w:val="000000"/>
                <w:sz w:val="24"/>
                <w:szCs w:val="24"/>
                <w:lang w:val="en-US"/>
              </w:rPr>
            </w:pPr>
            <w:r>
              <w:rPr>
                <w:rFonts w:hint="default"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3783336276</w:t>
            </w:r>
          </w:p>
        </w:tc>
      </w:tr>
      <w:tr>
        <w:tblPrEx>
          <w:tblCellMar>
            <w:top w:w="0" w:type="dxa"/>
            <w:left w:w="0" w:type="dxa"/>
            <w:bottom w:w="0" w:type="dxa"/>
            <w:right w:w="0" w:type="dxa"/>
          </w:tblCellMar>
        </w:tblPrEx>
        <w:trPr>
          <w:trHeight w:val="13811" w:hRule="atLeast"/>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审批机关告知事项</w:t>
            </w:r>
          </w:p>
        </w:tc>
        <w:tc>
          <w:tcPr>
            <w:tcW w:w="624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60" w:lineRule="auto"/>
              <w:ind w:firstLine="482"/>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w:t>
            </w:r>
            <w:r>
              <w:rPr>
                <w:rFonts w:hint="default" w:ascii="Times New Roman" w:hAnsi="Times New Roman" w:eastAsia="宋体" w:cs="Times New Roman"/>
                <w:color w:val="000000"/>
                <w:sz w:val="24"/>
                <w:szCs w:val="24"/>
                <w:lang w:eastAsia="zh-CN"/>
              </w:rPr>
              <w:t>环评</w:t>
            </w:r>
            <w:r>
              <w:rPr>
                <w:rFonts w:hint="default" w:ascii="Times New Roman" w:hAnsi="Times New Roman" w:eastAsia="宋体" w:cs="Times New Roman"/>
                <w:color w:val="000000"/>
                <w:sz w:val="24"/>
                <w:szCs w:val="24"/>
              </w:rPr>
              <w:t>告知承诺制</w:t>
            </w:r>
            <w:r>
              <w:rPr>
                <w:rFonts w:hint="default" w:ascii="Times New Roman" w:hAnsi="Times New Roman" w:eastAsia="宋体" w:cs="Times New Roman"/>
                <w:color w:val="000000"/>
                <w:sz w:val="24"/>
                <w:szCs w:val="24"/>
                <w:lang w:eastAsia="zh-CN"/>
              </w:rPr>
              <w:t>审批</w:t>
            </w:r>
            <w:r>
              <w:rPr>
                <w:rFonts w:hint="default" w:ascii="Times New Roman" w:hAnsi="Times New Roman" w:eastAsia="宋体" w:cs="Times New Roman"/>
                <w:color w:val="000000"/>
                <w:sz w:val="24"/>
                <w:szCs w:val="24"/>
              </w:rPr>
              <w:t>的适用范围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1.河南省生态环境厅办公室关于服务好重大项目建设“三个一批”活动的通知（豫环办〔2021〕53号）</w:t>
            </w:r>
            <w:r>
              <w:rPr>
                <w:rFonts w:hint="default" w:ascii="Times New Roman" w:hAnsi="Times New Roman" w:eastAsia="宋体" w:cs="Times New Roman"/>
                <w:color w:val="000000"/>
                <w:sz w:val="24"/>
                <w:szCs w:val="24"/>
              </w:rPr>
              <w:t>告知承诺制</w:t>
            </w:r>
            <w:r>
              <w:rPr>
                <w:rFonts w:hint="default" w:ascii="Times New Roman" w:hAnsi="Times New Roman" w:eastAsia="宋体" w:cs="Times New Roman"/>
                <w:color w:val="000000"/>
                <w:sz w:val="24"/>
                <w:szCs w:val="24"/>
                <w:lang w:eastAsia="zh-CN"/>
              </w:rPr>
              <w:t>审批</w:t>
            </w:r>
            <w:r>
              <w:rPr>
                <w:rFonts w:hint="default" w:ascii="Times New Roman" w:hAnsi="Times New Roman" w:eastAsia="宋体" w:cs="Times New Roman"/>
                <w:color w:val="000000"/>
                <w:sz w:val="24"/>
                <w:szCs w:val="24"/>
              </w:rPr>
              <w:t>的适用范围。</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2.该项目适用豫环办〔2021〕53号文中</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“三十五、电气机械和器材制造业-77、电池制造384”</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的范围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二、准予行政许可的条件</w:t>
            </w:r>
          </w:p>
          <w:p>
            <w:pPr>
              <w:keepNext w:val="0"/>
              <w:keepLines w:val="0"/>
              <w:pageBreakBefore w:val="0"/>
              <w:widowControl/>
              <w:kinsoku/>
              <w:wordWrap/>
              <w:overflowPunct/>
              <w:topLinePunct w:val="0"/>
              <w:bidi w:val="0"/>
              <w:spacing w:line="360" w:lineRule="auto"/>
              <w:ind w:firstLine="482"/>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1.项目建设应符合国家</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省及所在区域产业政策要求；</w:t>
            </w:r>
          </w:p>
          <w:p>
            <w:pPr>
              <w:keepNext w:val="0"/>
              <w:keepLines w:val="0"/>
              <w:pageBreakBefore w:val="0"/>
              <w:widowControl/>
              <w:kinsoku/>
              <w:wordWrap/>
              <w:overflowPunct/>
              <w:topLinePunct w:val="0"/>
              <w:bidi w:val="0"/>
              <w:spacing w:line="360" w:lineRule="auto"/>
              <w:ind w:firstLine="482"/>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2.建设项目应符合区域开发建设规划和环境功能区划的要求；</w:t>
            </w:r>
          </w:p>
          <w:p>
            <w:pPr>
              <w:keepNext w:val="0"/>
              <w:keepLines w:val="0"/>
              <w:pageBreakBefore w:val="0"/>
              <w:widowControl/>
              <w:kinsoku/>
              <w:wordWrap/>
              <w:overflowPunct/>
              <w:topLinePunct w:val="0"/>
              <w:bidi w:val="0"/>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3.建设项目环境影响评价文件的编制应符合《环境影响评价技术导则》以及相关标准、技</w:t>
            </w:r>
            <w:r>
              <w:rPr>
                <w:rFonts w:hint="default" w:ascii="Times New Roman" w:hAnsi="Times New Roman" w:eastAsia="宋体" w:cs="Times New Roman"/>
                <w:sz w:val="24"/>
                <w:szCs w:val="24"/>
              </w:rPr>
              <w:t>术规范的要求；</w:t>
            </w:r>
          </w:p>
          <w:p>
            <w:pPr>
              <w:keepNext w:val="0"/>
              <w:keepLines w:val="0"/>
              <w:pageBreakBefore w:val="0"/>
              <w:widowControl/>
              <w:kinsoku/>
              <w:wordWrap/>
              <w:overflowPunct/>
              <w:topLinePunct w:val="0"/>
              <w:bidi w:val="0"/>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4.建设项目向环境排放的污染物应达到国家、行业和</w:t>
            </w:r>
            <w:r>
              <w:rPr>
                <w:rFonts w:hint="default" w:ascii="Times New Roman" w:hAnsi="Times New Roman" w:eastAsia="宋体" w:cs="Times New Roman"/>
                <w:sz w:val="24"/>
                <w:szCs w:val="24"/>
                <w:lang w:eastAsia="zh-CN"/>
              </w:rPr>
              <w:t>当地</w:t>
            </w:r>
            <w:r>
              <w:rPr>
                <w:rFonts w:hint="default" w:ascii="Times New Roman" w:hAnsi="Times New Roman" w:eastAsia="宋体" w:cs="Times New Roman"/>
                <w:sz w:val="24"/>
                <w:szCs w:val="24"/>
              </w:rPr>
              <w:t>的污染物排放标准，污染物排放满足区域环境质量和总量管控要求，污染物排放总量替代符合区域替代要求，</w:t>
            </w:r>
            <w:r>
              <w:rPr>
                <w:rFonts w:hint="default" w:ascii="Times New Roman" w:hAnsi="Times New Roman" w:eastAsia="宋体" w:cs="Times New Roman"/>
                <w:sz w:val="24"/>
                <w:szCs w:val="24"/>
                <w:lang w:eastAsia="zh-CN"/>
              </w:rPr>
              <w:t>环评文件中明确污染物排放总量指标及区域消减措施，建设单位承诺在项目投运前取得总量指标</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bidi w:val="0"/>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5.改、扩建项目环评文件已对项目原有的环境问题进行梳理分析，并采取“以新带老”等措施治理原有的污染； </w:t>
            </w:r>
          </w:p>
          <w:p>
            <w:pPr>
              <w:keepNext w:val="0"/>
              <w:keepLines w:val="0"/>
              <w:pageBreakBefore w:val="0"/>
              <w:widowControl/>
              <w:kinsoku/>
              <w:wordWrap/>
              <w:overflowPunct/>
              <w:topLinePunct w:val="0"/>
              <w:bidi w:val="0"/>
              <w:spacing w:line="360" w:lineRule="auto"/>
              <w:ind w:firstLine="482"/>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6.项目环境风险防范措施和污染事故处理应急方案切实可行，满足环境管理要求；</w:t>
            </w:r>
          </w:p>
          <w:p>
            <w:pPr>
              <w:keepNext w:val="0"/>
              <w:keepLines w:val="0"/>
              <w:pageBreakBefore w:val="0"/>
              <w:widowControl/>
              <w:kinsoku/>
              <w:wordWrap/>
              <w:overflowPunct/>
              <w:topLinePunct w:val="0"/>
              <w:bidi w:val="0"/>
              <w:spacing w:line="360" w:lineRule="auto"/>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color w:val="000000"/>
                <w:sz w:val="24"/>
                <w:szCs w:val="24"/>
              </w:rPr>
              <w:t>7.建设项目符合法律、法规、规章、标准规定的各项环境保护要求，在开工建设前将签署的告知承诺书及环境影响评价文件等要件报送环评审批部门。</w:t>
            </w:r>
          </w:p>
        </w:tc>
      </w:tr>
      <w:tr>
        <w:tblPrEx>
          <w:tblCellMar>
            <w:top w:w="0" w:type="dxa"/>
            <w:left w:w="0" w:type="dxa"/>
            <w:bottom w:w="0" w:type="dxa"/>
            <w:right w:w="0" w:type="dxa"/>
          </w:tblCellMar>
        </w:tblPrEx>
        <w:trPr>
          <w:jc w:val="center"/>
        </w:trPr>
        <w:tc>
          <w:tcPr>
            <w:tcW w:w="2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建设单位承诺</w:t>
            </w:r>
          </w:p>
        </w:tc>
        <w:tc>
          <w:tcPr>
            <w:tcW w:w="624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一、本单位已详细阅读过审批机关告知事项，所提交的各项材料合法、真实、准确、有效，对填报的内容负责，同意生态环境部门将本次申请纳入社</w:t>
            </w:r>
            <w:r>
              <w:rPr>
                <w:rFonts w:hint="default" w:ascii="Times New Roman" w:hAnsi="Times New Roman" w:eastAsia="宋体" w:cs="Times New Roman"/>
                <w:sz w:val="24"/>
                <w:szCs w:val="24"/>
              </w:rPr>
              <w:t>会信用考核范畴，若存在失信行为，依法接受信用惩戒。</w:t>
            </w:r>
          </w:p>
          <w:p>
            <w:pPr>
              <w:keepNext w:val="0"/>
              <w:keepLines w:val="0"/>
              <w:pageBreakBefore w:val="0"/>
              <w:widowControl/>
              <w:kinsoku/>
              <w:wordWrap/>
              <w:overflowPunct/>
              <w:topLinePunct w:val="0"/>
              <w:bidi w:val="0"/>
              <w:spacing w:line="360" w:lineRule="auto"/>
              <w:ind w:firstLine="480" w:firstLineChars="200"/>
              <w:rPr>
                <w:rFonts w:hint="default" w:ascii="Times New Roman" w:hAnsi="Times New Roman" w:eastAsia="宋体" w:cs="Times New Roman"/>
                <w:strike/>
                <w:color w:val="000000" w:themeColor="text1"/>
                <w:sz w:val="24"/>
                <w:szCs w:val="24"/>
                <w14:textFill>
                  <w14:solidFill>
                    <w14:schemeClr w14:val="tx1"/>
                  </w14:solidFill>
                </w14:textFill>
              </w:rPr>
            </w:pPr>
            <w:r>
              <w:rPr>
                <w:rFonts w:hint="default" w:ascii="Times New Roman" w:hAnsi="Times New Roman" w:eastAsia="宋体" w:cs="Times New Roman"/>
                <w:sz w:val="24"/>
                <w:szCs w:val="24"/>
              </w:rPr>
              <w:t>二、本单位已详细阅读过该环境影响评价文件及相关材料，对其进行了审查，认为该建设项目</w:t>
            </w:r>
            <w:r>
              <w:rPr>
                <w:rFonts w:hint="default" w:ascii="Times New Roman" w:hAnsi="Times New Roman" w:eastAsia="宋体" w:cs="Times New Roman"/>
                <w:sz w:val="24"/>
                <w:szCs w:val="24"/>
                <w:lang w:eastAsia="zh-CN"/>
              </w:rPr>
              <w:t>属于环评告知承诺制审批适用范围中第</w:t>
            </w:r>
            <w:r>
              <w:rPr>
                <w:rFonts w:hint="default" w:ascii="Times New Roman" w:hAnsi="Times New Roman" w:eastAsia="宋体" w:cs="Times New Roman"/>
                <w:sz w:val="24"/>
                <w:szCs w:val="24"/>
                <w:u w:val="single"/>
                <w:lang w:val="en-US" w:eastAsia="zh-CN"/>
              </w:rPr>
              <w:t>77</w:t>
            </w:r>
            <w:r>
              <w:rPr>
                <w:rFonts w:hint="default" w:ascii="Times New Roman" w:hAnsi="Times New Roman" w:eastAsia="宋体" w:cs="Times New Roman"/>
                <w:sz w:val="24"/>
                <w:szCs w:val="24"/>
                <w:lang w:val="en-US" w:eastAsia="zh-CN"/>
              </w:rPr>
              <w:t>项</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环评文件符合审批机关告知的审批条件</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建设项目</w:t>
            </w:r>
            <w:r>
              <w:rPr>
                <w:rFonts w:hint="default" w:ascii="Times New Roman" w:hAnsi="Times New Roman" w:eastAsia="宋体" w:cs="Times New Roman"/>
                <w:sz w:val="24"/>
                <w:szCs w:val="24"/>
                <w:lang w:eastAsia="zh-CN"/>
              </w:rPr>
              <w:t>排放的</w:t>
            </w:r>
            <w:r>
              <w:rPr>
                <w:rFonts w:hint="default" w:ascii="Times New Roman" w:hAnsi="Times New Roman" w:eastAsia="宋体" w:cs="Times New Roman"/>
                <w:sz w:val="24"/>
                <w:szCs w:val="24"/>
              </w:rPr>
              <w:t>污染物排放符合标准，</w:t>
            </w:r>
            <w:r>
              <w:rPr>
                <w:rFonts w:hint="default" w:ascii="Times New Roman" w:hAnsi="Times New Roman" w:eastAsia="宋体" w:cs="Times New Roman"/>
                <w:sz w:val="24"/>
                <w:szCs w:val="24"/>
                <w:lang w:eastAsia="zh-CN"/>
              </w:rPr>
              <w:t>环评文件中明确了污染物排放总量指标及区域消减措施，</w:t>
            </w:r>
            <w:r>
              <w:rPr>
                <w:rFonts w:hint="default" w:ascii="Times New Roman" w:hAnsi="Times New Roman" w:eastAsia="宋体" w:cs="Times New Roman"/>
                <w:sz w:val="24"/>
                <w:szCs w:val="24"/>
              </w:rPr>
              <w:t>排放总量为：COD2.11t/a、氨氮0.22t/a</w:t>
            </w:r>
            <w:r>
              <w:rPr>
                <w:rFonts w:hint="eastAsia" w:ascii="Times New Roman" w:hAnsi="Times New Roman" w:eastAsia="宋体" w:cs="Times New Roman"/>
                <w:sz w:val="24"/>
                <w:szCs w:val="24"/>
                <w:lang w:eastAsia="zh-CN"/>
              </w:rPr>
              <w:t>、VOCs0.</w:t>
            </w:r>
            <w:r>
              <w:rPr>
                <w:rFonts w:hint="eastAsia" w:ascii="Times New Roman" w:hAnsi="Times New Roman" w:eastAsia="宋体" w:cs="Times New Roman"/>
                <w:sz w:val="24"/>
                <w:szCs w:val="24"/>
                <w:lang w:val="en-US" w:eastAsia="zh-CN"/>
              </w:rPr>
              <w:t>11</w:t>
            </w:r>
            <w:r>
              <w:rPr>
                <w:rFonts w:hint="eastAsia" w:ascii="Times New Roman" w:hAnsi="Times New Roman" w:eastAsia="宋体" w:cs="Times New Roman"/>
                <w:sz w:val="24"/>
                <w:szCs w:val="24"/>
                <w:lang w:eastAsia="zh-CN"/>
              </w:rPr>
              <w:t>t/a</w:t>
            </w:r>
            <w:r>
              <w:rPr>
                <w:rFonts w:hint="default" w:ascii="Times New Roman" w:hAnsi="Times New Roman" w:eastAsia="宋体" w:cs="Times New Roman"/>
                <w:color w:val="000000" w:themeColor="text1"/>
                <w:sz w:val="24"/>
                <w:szCs w:val="24"/>
                <w14:textFill>
                  <w14:solidFill>
                    <w14:schemeClr w14:val="tx1"/>
                  </w14:solidFill>
                </w14:textFill>
              </w:rPr>
              <w:t>，二氧化硫</w:t>
            </w:r>
            <w:r>
              <w:rPr>
                <w:rFonts w:hint="default" w:ascii="Times New Roman" w:hAnsi="Times New Roman" w:eastAsia="宋体" w:cs="Times New Roman"/>
                <w:color w:val="000000" w:themeColor="text1"/>
                <w:sz w:val="24"/>
                <w:szCs w:val="24"/>
                <w:u w:val="single"/>
                <w14:textFill>
                  <w14:solidFill>
                    <w14:schemeClr w14:val="tx1"/>
                  </w14:solidFill>
                </w14:textFill>
              </w:rPr>
              <w:t xml:space="preserve"> 0 </w:t>
            </w:r>
            <w:r>
              <w:rPr>
                <w:rFonts w:hint="default" w:ascii="Times New Roman" w:hAnsi="Times New Roman" w:eastAsia="宋体" w:cs="Times New Roman"/>
                <w:color w:val="000000" w:themeColor="text1"/>
                <w:sz w:val="24"/>
                <w:szCs w:val="24"/>
                <w14:textFill>
                  <w14:solidFill>
                    <w14:schemeClr w14:val="tx1"/>
                  </w14:solidFill>
                </w14:textFill>
              </w:rPr>
              <w:t>吨，氮氧化物</w:t>
            </w:r>
            <w:r>
              <w:rPr>
                <w:rFonts w:hint="default" w:ascii="Times New Roman" w:hAnsi="Times New Roman" w:eastAsia="宋体" w:cs="Times New Roman"/>
                <w:color w:val="000000" w:themeColor="text1"/>
                <w:sz w:val="24"/>
                <w:szCs w:val="24"/>
                <w:u w:val="single"/>
                <w14:textFill>
                  <w14:solidFill>
                    <w14:schemeClr w14:val="tx1"/>
                  </w14:solidFill>
                </w14:textFill>
              </w:rPr>
              <w:t xml:space="preserve"> 0 </w:t>
            </w:r>
            <w:r>
              <w:rPr>
                <w:rFonts w:hint="default" w:ascii="Times New Roman" w:hAnsi="Times New Roman" w:eastAsia="宋体" w:cs="Times New Roman"/>
                <w:color w:val="000000" w:themeColor="text1"/>
                <w:sz w:val="24"/>
                <w:szCs w:val="24"/>
                <w14:textFill>
                  <w14:solidFill>
                    <w14:schemeClr w14:val="tx1"/>
                  </w14:solidFill>
                </w14:textFill>
              </w:rPr>
              <w:t>吨。</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三、本单位将自觉落实环境保护主体责任，履行环境保护义务，严格按照本承诺及项目环评文件所列性质、规模、地点、采用的生产工艺及拟采取的环境保护措施进行项目建设和生产经营；若建设项目的性质、规模、地点、采用的生产工艺或者防治污染、防止生态破坏的措施发生重大变动的，将依法重新办理相关环境影响评价手续。</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四、本单位将严格遵守各项法律法规，坚持守法生产经营，若存环境违法行为隐瞒不报的，自觉接受查处；一切后果</w:t>
            </w:r>
            <w:r>
              <w:rPr>
                <w:rFonts w:hint="default" w:ascii="Times New Roman" w:hAnsi="Times New Roman" w:eastAsia="宋体" w:cs="Times New Roman"/>
                <w:color w:val="000000"/>
                <w:sz w:val="24"/>
                <w:szCs w:val="24"/>
                <w:lang w:eastAsia="zh-CN"/>
              </w:rPr>
              <w:t>由本</w:t>
            </w:r>
            <w:r>
              <w:rPr>
                <w:rFonts w:hint="default" w:ascii="Times New Roman" w:hAnsi="Times New Roman" w:eastAsia="宋体" w:cs="Times New Roman"/>
                <w:color w:val="000000"/>
                <w:sz w:val="24"/>
                <w:szCs w:val="24"/>
              </w:rPr>
              <w:t>单位自行承担。</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五、本单位将严格执行各项环境保护标准，把环境保护工作贯穿于项目建设和经营过程，落实配套建设的环保设施与主体工程同时设计、同时施工、同时投产的环保“三同时”制度，确保污染物达标排放。项目</w:t>
            </w:r>
            <w:r>
              <w:rPr>
                <w:rFonts w:hint="default" w:ascii="Times New Roman" w:hAnsi="Times New Roman" w:eastAsia="宋体" w:cs="Times New Roman"/>
                <w:color w:val="000000"/>
                <w:sz w:val="24"/>
                <w:szCs w:val="24"/>
                <w:lang w:eastAsia="zh-CN"/>
              </w:rPr>
              <w:t>投产前</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取得污染物排放总量指标，并申报排污许可证，</w:t>
            </w:r>
            <w:r>
              <w:rPr>
                <w:rFonts w:hint="default" w:ascii="Times New Roman" w:hAnsi="Times New Roman" w:eastAsia="宋体" w:cs="Times New Roman"/>
                <w:color w:val="000000"/>
                <w:sz w:val="24"/>
                <w:szCs w:val="24"/>
              </w:rPr>
              <w:t>按照规定开展环境保护验收，经验收合格后，项目方正式投入使用。</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000000"/>
                <w:sz w:val="24"/>
                <w:szCs w:val="24"/>
              </w:rPr>
            </w:pPr>
          </w:p>
          <w:p>
            <w:pPr>
              <w:keepNext w:val="0"/>
              <w:keepLines w:val="0"/>
              <w:pageBreakBefore w:val="0"/>
              <w:kinsoku/>
              <w:wordWrap/>
              <w:overflowPunct/>
              <w:topLinePunct w:val="0"/>
              <w:autoSpaceDE w:val="0"/>
              <w:autoSpaceDN w:val="0"/>
              <w:bidi w:val="0"/>
              <w:adjustRightInd w:val="0"/>
              <w:spacing w:line="360" w:lineRule="auto"/>
              <w:jc w:val="left"/>
              <w:rPr>
                <w:rFonts w:hint="default" w:ascii="Times New Roman" w:hAnsi="Times New Roman" w:eastAsia="宋体" w:cs="Times New Roman"/>
                <w:color w:val="000000"/>
                <w:sz w:val="24"/>
                <w:szCs w:val="24"/>
                <w:lang w:val="en-US" w:eastAsia="zh-CN"/>
              </w:rPr>
            </w:pPr>
          </w:p>
        </w:tc>
      </w:tr>
    </w:tbl>
    <w:p>
      <w:pPr>
        <w:rPr>
          <w:rFonts w:hint="eastAsia" w:ascii="宋体" w:hAnsi="宋体" w:eastAsia="宋体" w:cs="宋体"/>
          <w:sz w:val="24"/>
          <w:szCs w:val="24"/>
        </w:rPr>
      </w:pPr>
    </w:p>
    <w:p>
      <w:pPr>
        <w:pStyle w:val="4"/>
        <w:rPr>
          <w:rFonts w:hint="eastAsia" w:ascii="宋体" w:hAnsi="宋体" w:eastAsia="宋体" w:cs="宋体"/>
          <w:sz w:val="24"/>
          <w:szCs w:val="24"/>
        </w:rPr>
      </w:pP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72405" cy="8717280"/>
            <wp:effectExtent l="0" t="0" r="4445" b="7620"/>
            <wp:docPr id="1" name="图片 1" descr="1f58995a5075fb3255723a4617be4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f58995a5075fb3255723a4617be4ae"/>
                    <pic:cNvPicPr>
                      <a:picLocks noChangeAspect="1"/>
                    </pic:cNvPicPr>
                  </pic:nvPicPr>
                  <pic:blipFill>
                    <a:blip r:embed="rId5"/>
                    <a:stretch>
                      <a:fillRect/>
                    </a:stretch>
                  </pic:blipFill>
                  <pic:spPr>
                    <a:xfrm>
                      <a:off x="0" y="0"/>
                      <a:ext cx="5272405" cy="8717280"/>
                    </a:xfrm>
                    <a:prstGeom prst="rect">
                      <a:avLst/>
                    </a:prstGeom>
                  </pic:spPr>
                </pic:pic>
              </a:graphicData>
            </a:graphic>
          </wp:inline>
        </w:drawing>
      </w:r>
      <w:bookmarkEnd w:id="0"/>
    </w:p>
    <w:sectPr>
      <w:footerReference r:id="rId3" w:type="default"/>
      <w:pgSz w:w="11906" w:h="16838"/>
      <w:pgMar w:top="1440" w:right="1800" w:bottom="1440" w:left="1800" w:header="851"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5293086"/>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mNWU0MzZmM2MwYWM3YzdjMjFkN2RkODU0ZjI0MjUifQ=="/>
  </w:docVars>
  <w:rsids>
    <w:rsidRoot w:val="007E51EF"/>
    <w:rsid w:val="00054ACD"/>
    <w:rsid w:val="000B30CF"/>
    <w:rsid w:val="001E6E11"/>
    <w:rsid w:val="002402B6"/>
    <w:rsid w:val="003A7537"/>
    <w:rsid w:val="00467C19"/>
    <w:rsid w:val="00576C71"/>
    <w:rsid w:val="005A7269"/>
    <w:rsid w:val="006A1212"/>
    <w:rsid w:val="00775CB6"/>
    <w:rsid w:val="007D3D51"/>
    <w:rsid w:val="007E51EF"/>
    <w:rsid w:val="0081108A"/>
    <w:rsid w:val="009C5B32"/>
    <w:rsid w:val="00AC7760"/>
    <w:rsid w:val="00C5789E"/>
    <w:rsid w:val="00D16DF6"/>
    <w:rsid w:val="00D5594C"/>
    <w:rsid w:val="00DB1523"/>
    <w:rsid w:val="00EC7668"/>
    <w:rsid w:val="016B5E81"/>
    <w:rsid w:val="03AC7663"/>
    <w:rsid w:val="04C92226"/>
    <w:rsid w:val="075D6F43"/>
    <w:rsid w:val="123E264B"/>
    <w:rsid w:val="1BAE4683"/>
    <w:rsid w:val="1CE6373A"/>
    <w:rsid w:val="209356A3"/>
    <w:rsid w:val="2426677A"/>
    <w:rsid w:val="26D356A0"/>
    <w:rsid w:val="27365068"/>
    <w:rsid w:val="2ECB354F"/>
    <w:rsid w:val="2F293053"/>
    <w:rsid w:val="33574EC6"/>
    <w:rsid w:val="33E3608E"/>
    <w:rsid w:val="38A25169"/>
    <w:rsid w:val="3A1A366E"/>
    <w:rsid w:val="3F323E6A"/>
    <w:rsid w:val="3FD74BDA"/>
    <w:rsid w:val="40DC3E57"/>
    <w:rsid w:val="42C212E2"/>
    <w:rsid w:val="52CE2704"/>
    <w:rsid w:val="53CE6E28"/>
    <w:rsid w:val="55117E7A"/>
    <w:rsid w:val="61422253"/>
    <w:rsid w:val="615C291F"/>
    <w:rsid w:val="632F27FB"/>
    <w:rsid w:val="6F1C092E"/>
    <w:rsid w:val="710266C6"/>
    <w:rsid w:val="71BE797F"/>
    <w:rsid w:val="7B794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szCs w:val="24"/>
    </w:rPr>
  </w:style>
  <w:style w:type="paragraph" w:styleId="3">
    <w:name w:val="Body Text Indent"/>
    <w:basedOn w:val="1"/>
    <w:qFormat/>
    <w:uiPriority w:val="0"/>
    <w:pPr>
      <w:spacing w:after="120"/>
      <w:ind w:left="420" w:leftChars="200"/>
    </w:pPr>
    <w:rPr>
      <w:kern w:val="0"/>
      <w:sz w:val="24"/>
      <w:szCs w:val="20"/>
    </w:rPr>
  </w:style>
  <w:style w:type="paragraph" w:styleId="4">
    <w:name w:val="Normal Indent"/>
    <w:basedOn w:val="1"/>
    <w:next w:val="1"/>
    <w:qFormat/>
    <w:uiPriority w:val="0"/>
    <w:pPr>
      <w:ind w:firstLine="420"/>
    </w:p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2137</Words>
  <Characters>2311</Characters>
  <Lines>14</Lines>
  <Paragraphs>4</Paragraphs>
  <TotalTime>1</TotalTime>
  <ScaleCrop>false</ScaleCrop>
  <LinksUpToDate>false</LinksUpToDate>
  <CharactersWithSpaces>2356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2020-03-07T03:09:00Z</dcterms:created>
  <dc:creator>科举 王</dc:creator>
  <cp:lastModifiedBy>刚强</cp:lastModifiedBy>
  <cp:lastPrinted>2020-03-07T03:50:00Z</cp:lastPrinted>
  <dcterms:modified xsi:type="dcterms:W3CDTF">2022-06-22T09:06:08Z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07F6AD007B894FBF956CD6DBB4CFDACE</vt:lpwstr>
  </property>
</Properties>
</file>